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A17C" w14:textId="77777777" w:rsidR="00634AE8" w:rsidRPr="00573D45" w:rsidRDefault="00634A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56"/>
          <w:szCs w:val="56"/>
          <w:lang w:val="it"/>
        </w:rPr>
      </w:pPr>
      <w:r w:rsidRPr="00573D45">
        <w:rPr>
          <w:rFonts w:ascii="Calibri" w:hAnsi="Calibri" w:cs="Calibri"/>
          <w:b/>
          <w:bCs/>
          <w:sz w:val="56"/>
          <w:szCs w:val="56"/>
          <w:lang w:val="it"/>
        </w:rPr>
        <w:t xml:space="preserve"> TRIBUNALE DI CATANIA</w:t>
      </w:r>
    </w:p>
    <w:p w14:paraId="4FCEA17D" w14:textId="77777777" w:rsidR="00634AE8" w:rsidRPr="00573D45" w:rsidRDefault="00634A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it"/>
        </w:rPr>
      </w:pPr>
      <w:r w:rsidRPr="00573D45">
        <w:rPr>
          <w:rFonts w:ascii="Calibri" w:hAnsi="Calibri" w:cs="Calibri"/>
          <w:b/>
          <w:bCs/>
          <w:sz w:val="24"/>
          <w:szCs w:val="24"/>
          <w:lang w:val="it"/>
        </w:rPr>
        <w:t>UFFICIO DEL FUNZIONARIO DELEGATO</w:t>
      </w:r>
    </w:p>
    <w:p w14:paraId="4FCEA17E" w14:textId="3C3CA694" w:rsidR="00780907" w:rsidRPr="00AA7913" w:rsidRDefault="00574629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sz w:val="32"/>
          <w:szCs w:val="32"/>
          <w:lang w:val="it"/>
        </w:rPr>
      </w:pPr>
      <w:r w:rsidRPr="00AA7913">
        <w:rPr>
          <w:rFonts w:ascii="Calibri" w:hAnsi="Calibri" w:cs="Calibri"/>
          <w:b/>
          <w:sz w:val="32"/>
          <w:szCs w:val="32"/>
          <w:lang w:val="it"/>
        </w:rPr>
        <w:t>Avviso del</w:t>
      </w:r>
      <w:r w:rsidR="002B7F83" w:rsidRPr="00AA7913">
        <w:rPr>
          <w:rFonts w:ascii="Calibri" w:hAnsi="Calibri" w:cs="Calibri"/>
          <w:b/>
          <w:sz w:val="32"/>
          <w:szCs w:val="32"/>
          <w:lang w:val="it"/>
        </w:rPr>
        <w:t xml:space="preserve"> </w:t>
      </w:r>
      <w:r w:rsidR="003077DE">
        <w:rPr>
          <w:rFonts w:ascii="Calibri" w:hAnsi="Calibri" w:cs="Calibri"/>
          <w:b/>
          <w:sz w:val="32"/>
          <w:szCs w:val="32"/>
          <w:lang w:val="it"/>
        </w:rPr>
        <w:t>19</w:t>
      </w:r>
      <w:r w:rsidR="00BD2E35">
        <w:rPr>
          <w:rFonts w:ascii="Calibri" w:hAnsi="Calibri" w:cs="Calibri"/>
          <w:b/>
          <w:sz w:val="32"/>
          <w:szCs w:val="32"/>
          <w:lang w:val="it"/>
        </w:rPr>
        <w:t>/0</w:t>
      </w:r>
      <w:r w:rsidR="003077DE">
        <w:rPr>
          <w:rFonts w:ascii="Calibri" w:hAnsi="Calibri" w:cs="Calibri"/>
          <w:b/>
          <w:sz w:val="32"/>
          <w:szCs w:val="32"/>
          <w:lang w:val="it"/>
        </w:rPr>
        <w:t>8</w:t>
      </w:r>
      <w:r w:rsidR="002D493C">
        <w:rPr>
          <w:rFonts w:ascii="Calibri" w:hAnsi="Calibri" w:cs="Calibri"/>
          <w:b/>
          <w:sz w:val="32"/>
          <w:szCs w:val="32"/>
          <w:lang w:val="it"/>
        </w:rPr>
        <w:t>/2024</w:t>
      </w:r>
      <w:r w:rsidRPr="00AA7913">
        <w:rPr>
          <w:rFonts w:ascii="Calibri" w:hAnsi="Calibri" w:cs="Calibri"/>
          <w:b/>
          <w:sz w:val="32"/>
          <w:szCs w:val="32"/>
          <w:lang w:val="it"/>
        </w:rPr>
        <w:t xml:space="preserve"> </w:t>
      </w:r>
    </w:p>
    <w:p w14:paraId="38F54A08" w14:textId="3525E7DA" w:rsidR="00033079" w:rsidRDefault="009B3CF4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52"/>
          <w:szCs w:val="52"/>
          <w:lang w:val="it"/>
        </w:rPr>
      </w:pPr>
      <w:r w:rsidRPr="009B3CF4">
        <w:rPr>
          <w:rFonts w:ascii="Calibri" w:hAnsi="Calibri" w:cs="Calibri"/>
          <w:sz w:val="52"/>
          <w:szCs w:val="52"/>
          <w:lang w:val="it"/>
        </w:rPr>
        <w:t>Informazioni sui pagamenti</w:t>
      </w:r>
      <w:r w:rsidR="00194FF9">
        <w:rPr>
          <w:rFonts w:ascii="Calibri" w:hAnsi="Calibri" w:cs="Calibri"/>
          <w:sz w:val="52"/>
          <w:szCs w:val="52"/>
          <w:lang w:val="it"/>
        </w:rPr>
        <w:t>:</w:t>
      </w:r>
    </w:p>
    <w:p w14:paraId="0A3C72F6" w14:textId="6FC158F1" w:rsidR="00033079" w:rsidRDefault="00033079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52"/>
          <w:szCs w:val="52"/>
          <w:u w:val="single"/>
          <w:lang w:val="it"/>
        </w:rPr>
      </w:pPr>
      <w:r w:rsidRPr="00033079">
        <w:rPr>
          <w:rFonts w:ascii="Calibri" w:hAnsi="Calibri" w:cs="Calibri"/>
          <w:sz w:val="52"/>
          <w:szCs w:val="52"/>
          <w:u w:val="single"/>
          <w:lang w:val="it"/>
        </w:rPr>
        <w:t xml:space="preserve">In pagamento entro </w:t>
      </w:r>
      <w:r w:rsidR="00053B42">
        <w:rPr>
          <w:rFonts w:ascii="Calibri" w:hAnsi="Calibri" w:cs="Calibri"/>
          <w:sz w:val="52"/>
          <w:szCs w:val="52"/>
          <w:u w:val="single"/>
          <w:lang w:val="it"/>
        </w:rPr>
        <w:t>I</w:t>
      </w:r>
      <w:r w:rsidRPr="00033079">
        <w:rPr>
          <w:rFonts w:ascii="Calibri" w:hAnsi="Calibri" w:cs="Calibri"/>
          <w:sz w:val="52"/>
          <w:szCs w:val="52"/>
          <w:u w:val="single"/>
          <w:lang w:val="it"/>
        </w:rPr>
        <w:t>l</w:t>
      </w:r>
      <w:r w:rsidR="00053B42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3077DE">
        <w:rPr>
          <w:rFonts w:ascii="Calibri" w:hAnsi="Calibri" w:cs="Calibri"/>
          <w:sz w:val="52"/>
          <w:szCs w:val="52"/>
          <w:u w:val="single"/>
          <w:lang w:val="it"/>
        </w:rPr>
        <w:t>20/09</w:t>
      </w:r>
      <w:r w:rsidR="00EF121A">
        <w:rPr>
          <w:rFonts w:ascii="Calibri" w:hAnsi="Calibri" w:cs="Calibri"/>
          <w:sz w:val="52"/>
          <w:szCs w:val="52"/>
          <w:u w:val="single"/>
          <w:lang w:val="it"/>
        </w:rPr>
        <w:t>/</w:t>
      </w:r>
      <w:r w:rsidR="00FB10CC">
        <w:rPr>
          <w:rFonts w:ascii="Calibri" w:hAnsi="Calibri" w:cs="Calibri"/>
          <w:sz w:val="52"/>
          <w:szCs w:val="52"/>
          <w:u w:val="single"/>
          <w:lang w:val="it"/>
        </w:rPr>
        <w:t>24</w:t>
      </w:r>
      <w:r w:rsidR="00D525A5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Pr="00033079">
        <w:rPr>
          <w:rFonts w:ascii="Calibri" w:hAnsi="Calibri" w:cs="Calibri"/>
          <w:sz w:val="52"/>
          <w:szCs w:val="52"/>
          <w:u w:val="single"/>
          <w:lang w:val="it"/>
        </w:rPr>
        <w:t>tut</w:t>
      </w:r>
      <w:r w:rsidR="003C31E4">
        <w:rPr>
          <w:rFonts w:ascii="Calibri" w:hAnsi="Calibri" w:cs="Calibri"/>
          <w:sz w:val="52"/>
          <w:szCs w:val="52"/>
          <w:u w:val="single"/>
          <w:lang w:val="it"/>
        </w:rPr>
        <w:t>ti i mandati emessi dal</w:t>
      </w:r>
      <w:r w:rsidR="00300C95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897A66">
        <w:rPr>
          <w:rFonts w:ascii="Calibri" w:hAnsi="Calibri" w:cs="Calibri"/>
          <w:sz w:val="52"/>
          <w:szCs w:val="52"/>
          <w:u w:val="single"/>
          <w:lang w:val="it"/>
        </w:rPr>
        <w:t>1</w:t>
      </w:r>
      <w:r w:rsidR="003077DE">
        <w:rPr>
          <w:rFonts w:ascii="Calibri" w:hAnsi="Calibri" w:cs="Calibri"/>
          <w:sz w:val="52"/>
          <w:szCs w:val="52"/>
          <w:u w:val="single"/>
          <w:lang w:val="it"/>
        </w:rPr>
        <w:t>1374</w:t>
      </w:r>
      <w:r w:rsidR="005C7514">
        <w:rPr>
          <w:rFonts w:ascii="Calibri" w:hAnsi="Calibri" w:cs="Calibri"/>
          <w:sz w:val="52"/>
          <w:szCs w:val="52"/>
          <w:u w:val="single"/>
          <w:lang w:val="it"/>
        </w:rPr>
        <w:t xml:space="preserve"> al</w:t>
      </w:r>
      <w:r w:rsidR="0089069A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4F1D3F">
        <w:rPr>
          <w:rFonts w:ascii="Calibri" w:hAnsi="Calibri" w:cs="Calibri"/>
          <w:sz w:val="52"/>
          <w:szCs w:val="52"/>
          <w:u w:val="single"/>
          <w:lang w:val="it"/>
        </w:rPr>
        <w:t>1</w:t>
      </w:r>
      <w:r w:rsidR="00244098">
        <w:rPr>
          <w:rFonts w:ascii="Calibri" w:hAnsi="Calibri" w:cs="Calibri"/>
          <w:sz w:val="52"/>
          <w:szCs w:val="52"/>
          <w:u w:val="single"/>
          <w:lang w:val="it"/>
        </w:rPr>
        <w:t>2645</w:t>
      </w:r>
      <w:r w:rsidR="00174453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D525A5">
        <w:rPr>
          <w:rFonts w:ascii="Calibri" w:hAnsi="Calibri" w:cs="Calibri"/>
          <w:sz w:val="52"/>
          <w:szCs w:val="52"/>
          <w:u w:val="single"/>
          <w:lang w:val="it"/>
        </w:rPr>
        <w:t xml:space="preserve">CON FATTURA EMESSA </w:t>
      </w:r>
      <w:r w:rsidR="00161DF0">
        <w:rPr>
          <w:rFonts w:ascii="Calibri" w:hAnsi="Calibri" w:cs="Calibri"/>
          <w:sz w:val="52"/>
          <w:szCs w:val="52"/>
          <w:u w:val="single"/>
          <w:lang w:val="it"/>
        </w:rPr>
        <w:t>FINO</w:t>
      </w:r>
      <w:r w:rsidR="00AA01DF">
        <w:rPr>
          <w:rFonts w:ascii="Calibri" w:hAnsi="Calibri" w:cs="Calibri"/>
          <w:sz w:val="52"/>
          <w:szCs w:val="52"/>
          <w:u w:val="single"/>
          <w:lang w:val="it"/>
        </w:rPr>
        <w:t xml:space="preserve"> AL </w:t>
      </w:r>
      <w:r w:rsidR="00244098">
        <w:rPr>
          <w:rFonts w:ascii="Calibri" w:hAnsi="Calibri" w:cs="Calibri"/>
          <w:sz w:val="52"/>
          <w:szCs w:val="52"/>
          <w:u w:val="single"/>
          <w:lang w:val="it"/>
        </w:rPr>
        <w:t>15/08</w:t>
      </w:r>
      <w:r w:rsidR="00E81F17">
        <w:rPr>
          <w:rFonts w:ascii="Calibri" w:hAnsi="Calibri" w:cs="Calibri"/>
          <w:sz w:val="52"/>
          <w:szCs w:val="52"/>
          <w:u w:val="single"/>
          <w:lang w:val="it"/>
        </w:rPr>
        <w:t>/</w:t>
      </w:r>
      <w:r w:rsidR="00897A66">
        <w:rPr>
          <w:rFonts w:ascii="Calibri" w:hAnsi="Calibri" w:cs="Calibri"/>
          <w:sz w:val="52"/>
          <w:szCs w:val="52"/>
          <w:u w:val="single"/>
          <w:lang w:val="it"/>
        </w:rPr>
        <w:t>24</w:t>
      </w:r>
    </w:p>
    <w:p w14:paraId="4413811E" w14:textId="28ED1118" w:rsidR="0029458B" w:rsidRDefault="002F6C21" w:rsidP="005255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>
        <w:rPr>
          <w:rFonts w:ascii="Calibri" w:hAnsi="Calibri" w:cs="Calibri"/>
          <w:b/>
          <w:sz w:val="28"/>
          <w:szCs w:val="28"/>
          <w:lang w:val="it"/>
        </w:rPr>
        <w:t>-</w:t>
      </w:r>
      <w:r w:rsidR="001A59AC" w:rsidRPr="002F6C21">
        <w:rPr>
          <w:rFonts w:ascii="Calibri" w:hAnsi="Calibri" w:cs="Calibri"/>
          <w:b/>
          <w:sz w:val="28"/>
          <w:szCs w:val="28"/>
          <w:lang w:val="it"/>
        </w:rPr>
        <w:t>PER MAGGIORI DETTAGLI</w:t>
      </w:r>
      <w:r>
        <w:rPr>
          <w:rFonts w:ascii="Calibri" w:hAnsi="Calibri" w:cs="Calibri"/>
          <w:b/>
          <w:sz w:val="28"/>
          <w:szCs w:val="28"/>
          <w:lang w:val="it"/>
        </w:rPr>
        <w:t xml:space="preserve"> SU QUALI FATTURE</w:t>
      </w:r>
      <w:r w:rsidR="007551C1">
        <w:rPr>
          <w:rFonts w:ascii="Calibri" w:hAnsi="Calibri" w:cs="Calibri"/>
          <w:b/>
          <w:sz w:val="28"/>
          <w:szCs w:val="28"/>
          <w:lang w:val="it"/>
        </w:rPr>
        <w:t xml:space="preserve"> (EMESSE </w:t>
      </w:r>
      <w:r w:rsidR="004F5BFA">
        <w:rPr>
          <w:rFonts w:ascii="Calibri" w:hAnsi="Calibri" w:cs="Calibri"/>
          <w:b/>
          <w:sz w:val="28"/>
          <w:szCs w:val="28"/>
          <w:lang w:val="it"/>
        </w:rPr>
        <w:t xml:space="preserve">FINO AL </w:t>
      </w:r>
      <w:r w:rsidR="00244098">
        <w:rPr>
          <w:rFonts w:ascii="Calibri" w:hAnsi="Calibri" w:cs="Calibri"/>
          <w:b/>
          <w:sz w:val="28"/>
          <w:szCs w:val="28"/>
          <w:lang w:val="it"/>
        </w:rPr>
        <w:t>15/04</w:t>
      </w:r>
      <w:r w:rsidR="001E6C37">
        <w:rPr>
          <w:rFonts w:ascii="Calibri" w:hAnsi="Calibri" w:cs="Calibri"/>
          <w:b/>
          <w:sz w:val="28"/>
          <w:szCs w:val="28"/>
          <w:lang w:val="it"/>
        </w:rPr>
        <w:t>/</w:t>
      </w:r>
      <w:r w:rsidR="005B3569">
        <w:rPr>
          <w:rFonts w:ascii="Calibri" w:hAnsi="Calibri" w:cs="Calibri"/>
          <w:b/>
          <w:sz w:val="28"/>
          <w:szCs w:val="28"/>
          <w:lang w:val="it"/>
        </w:rPr>
        <w:t>24</w:t>
      </w:r>
      <w:r w:rsidR="007551C1">
        <w:rPr>
          <w:rFonts w:ascii="Calibri" w:hAnsi="Calibri" w:cs="Calibri"/>
          <w:b/>
          <w:sz w:val="28"/>
          <w:szCs w:val="28"/>
          <w:lang w:val="it"/>
        </w:rPr>
        <w:t>)</w:t>
      </w:r>
      <w:r>
        <w:rPr>
          <w:rFonts w:ascii="Calibri" w:hAnsi="Calibri" w:cs="Calibri"/>
          <w:b/>
          <w:sz w:val="28"/>
          <w:szCs w:val="28"/>
          <w:lang w:val="it"/>
        </w:rPr>
        <w:t xml:space="preserve"> SONO IN PAGAMENTO E SULLA PRESUMIBILE DATA DI PAGAMENTO</w:t>
      </w:r>
      <w:r w:rsidR="001A59AC" w:rsidRPr="002F6C21">
        <w:rPr>
          <w:rFonts w:ascii="Calibri" w:hAnsi="Calibri" w:cs="Calibri"/>
          <w:b/>
          <w:sz w:val="28"/>
          <w:szCs w:val="28"/>
          <w:lang w:val="it"/>
        </w:rPr>
        <w:t xml:space="preserve"> </w:t>
      </w:r>
      <w:r w:rsidR="009040B4" w:rsidRPr="002F6C21">
        <w:rPr>
          <w:rFonts w:ascii="Calibri" w:hAnsi="Calibri" w:cs="Calibri"/>
          <w:b/>
          <w:bCs/>
          <w:sz w:val="28"/>
          <w:szCs w:val="28"/>
          <w:lang w:val="it"/>
        </w:rPr>
        <w:t xml:space="preserve">VEDI “ALLEGATO 1- </w:t>
      </w:r>
    </w:p>
    <w:p w14:paraId="3234BF69" w14:textId="3B4D2EC5" w:rsidR="004C5002" w:rsidRPr="002F6C21" w:rsidRDefault="002F6C21" w:rsidP="005255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>
        <w:rPr>
          <w:rFonts w:ascii="Calibri" w:hAnsi="Calibri" w:cs="Calibri"/>
          <w:b/>
          <w:bCs/>
          <w:sz w:val="28"/>
          <w:szCs w:val="28"/>
          <w:lang w:val="it"/>
        </w:rPr>
        <w:t>-</w:t>
      </w:r>
      <w:r w:rsidR="004C5002" w:rsidRPr="002F6C21">
        <w:rPr>
          <w:rFonts w:ascii="Calibri" w:hAnsi="Calibri" w:cs="Calibri"/>
          <w:b/>
          <w:bCs/>
          <w:sz w:val="28"/>
          <w:szCs w:val="28"/>
          <w:lang w:val="it"/>
        </w:rPr>
        <w:t>PER I GIUDICI DI PACE – VEDI GLI ALLEGATI 5(G.PACE CT) 6 (ALTRI GIUDICI DI PACE</w:t>
      </w:r>
      <w:r>
        <w:rPr>
          <w:rFonts w:ascii="Calibri" w:hAnsi="Calibri" w:cs="Calibri"/>
          <w:b/>
          <w:bCs/>
          <w:sz w:val="28"/>
          <w:szCs w:val="28"/>
          <w:lang w:val="it"/>
        </w:rPr>
        <w:t>)</w:t>
      </w:r>
    </w:p>
    <w:p w14:paraId="69A66A5B" w14:textId="52BA4EAA" w:rsidR="006D4DD8" w:rsidRDefault="004C5002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bookmarkStart w:id="0" w:name="_Hlk97648614"/>
      <w:r w:rsidRPr="00EC70CC">
        <w:rPr>
          <w:rFonts w:ascii="Calibri" w:hAnsi="Calibri" w:cs="Calibri"/>
          <w:sz w:val="28"/>
          <w:szCs w:val="28"/>
          <w:highlight w:val="yellow"/>
        </w:rPr>
        <w:t>Le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tabell</w:t>
      </w:r>
      <w:r w:rsidRPr="00EC70CC">
        <w:rPr>
          <w:rFonts w:ascii="Calibri" w:hAnsi="Calibri" w:cs="Calibri"/>
          <w:sz w:val="28"/>
          <w:szCs w:val="28"/>
          <w:highlight w:val="yellow"/>
        </w:rPr>
        <w:t>e</w:t>
      </w:r>
      <w:r w:rsidR="00856236" w:rsidRPr="00EC70CC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EC70CC">
        <w:rPr>
          <w:rFonts w:ascii="Calibri" w:hAnsi="Calibri" w:cs="Calibri"/>
          <w:sz w:val="28"/>
          <w:szCs w:val="28"/>
          <w:highlight w:val="yellow"/>
        </w:rPr>
        <w:t>sono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EC70CC">
        <w:rPr>
          <w:rFonts w:ascii="Calibri" w:hAnsi="Calibri" w:cs="Calibri"/>
          <w:sz w:val="28"/>
          <w:szCs w:val="28"/>
          <w:highlight w:val="yellow"/>
        </w:rPr>
        <w:t>impostate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in ordine progressivo di data e numero di fattura (</w:t>
      </w:r>
      <w:r w:rsidR="00D7639A" w:rsidRPr="00EC70CC">
        <w:rPr>
          <w:rFonts w:ascii="Calibri" w:hAnsi="Calibri" w:cs="Calibri"/>
          <w:sz w:val="28"/>
          <w:szCs w:val="28"/>
          <w:highlight w:val="yellow"/>
        </w:rPr>
        <w:t xml:space="preserve">le cui colonne sono </w:t>
      </w:r>
      <w:r w:rsidR="009040B4" w:rsidRPr="00EC70CC">
        <w:rPr>
          <w:rFonts w:ascii="Calibri" w:hAnsi="Calibri" w:cs="Calibri"/>
          <w:sz w:val="28"/>
          <w:szCs w:val="28"/>
          <w:highlight w:val="yellow"/>
        </w:rPr>
        <w:t>evidenziat</w:t>
      </w:r>
      <w:r w:rsidR="00D7639A" w:rsidRPr="00EC70CC">
        <w:rPr>
          <w:rFonts w:ascii="Calibri" w:hAnsi="Calibri" w:cs="Calibri"/>
          <w:sz w:val="28"/>
          <w:szCs w:val="28"/>
          <w:highlight w:val="yellow"/>
        </w:rPr>
        <w:t>e</w:t>
      </w:r>
      <w:r w:rsidR="009040B4" w:rsidRPr="00EC70CC">
        <w:rPr>
          <w:rFonts w:ascii="Calibri" w:hAnsi="Calibri" w:cs="Calibri"/>
          <w:sz w:val="28"/>
          <w:szCs w:val="28"/>
          <w:highlight w:val="yellow"/>
        </w:rPr>
        <w:t xml:space="preserve"> in giallo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>).</w:t>
      </w:r>
      <w:r w:rsidR="00F53279" w:rsidRPr="00F53279">
        <w:rPr>
          <w:rFonts w:ascii="Calibri" w:hAnsi="Calibri" w:cs="Calibri"/>
          <w:sz w:val="28"/>
          <w:szCs w:val="28"/>
        </w:rPr>
        <w:t xml:space="preserve"> </w:t>
      </w:r>
      <w:r w:rsidR="00F53279">
        <w:rPr>
          <w:rFonts w:ascii="Calibri" w:hAnsi="Calibri" w:cs="Calibri"/>
          <w:sz w:val="28"/>
          <w:szCs w:val="28"/>
        </w:rPr>
        <w:t xml:space="preserve">Trovata la fattura, nella stessa riga </w:t>
      </w:r>
      <w:r w:rsidR="009040B4">
        <w:rPr>
          <w:rFonts w:ascii="Calibri" w:hAnsi="Calibri" w:cs="Calibri"/>
          <w:sz w:val="28"/>
          <w:szCs w:val="28"/>
        </w:rPr>
        <w:t>sono</w:t>
      </w:r>
      <w:r w:rsidR="00F53279">
        <w:rPr>
          <w:rFonts w:ascii="Calibri" w:hAnsi="Calibri" w:cs="Calibri"/>
          <w:sz w:val="28"/>
          <w:szCs w:val="28"/>
        </w:rPr>
        <w:t xml:space="preserve"> inserit</w:t>
      </w:r>
      <w:r w:rsidR="009040B4">
        <w:rPr>
          <w:rFonts w:ascii="Calibri" w:hAnsi="Calibri" w:cs="Calibri"/>
          <w:sz w:val="28"/>
          <w:szCs w:val="28"/>
        </w:rPr>
        <w:t>i</w:t>
      </w:r>
      <w:r w:rsidR="00F53279">
        <w:rPr>
          <w:rFonts w:ascii="Calibri" w:hAnsi="Calibri" w:cs="Calibri"/>
          <w:sz w:val="28"/>
          <w:szCs w:val="28"/>
        </w:rPr>
        <w:t xml:space="preserve"> il numero di procedimento numero di mandato</w:t>
      </w:r>
      <w:r w:rsidR="00E118A7">
        <w:rPr>
          <w:rFonts w:ascii="Calibri" w:hAnsi="Calibri" w:cs="Calibri"/>
          <w:sz w:val="28"/>
          <w:szCs w:val="28"/>
        </w:rPr>
        <w:t xml:space="preserve"> </w:t>
      </w:r>
      <w:r w:rsidR="00801AF6">
        <w:rPr>
          <w:rFonts w:ascii="Calibri" w:hAnsi="Calibri" w:cs="Calibri"/>
          <w:sz w:val="28"/>
          <w:szCs w:val="28"/>
        </w:rPr>
        <w:t>(n. provvedimento netto emesso)</w:t>
      </w:r>
      <w:r w:rsidR="00F53279">
        <w:rPr>
          <w:rFonts w:ascii="Calibri" w:hAnsi="Calibri" w:cs="Calibri"/>
          <w:sz w:val="28"/>
          <w:szCs w:val="28"/>
        </w:rPr>
        <w:t>,</w:t>
      </w:r>
      <w:r w:rsidR="00E118A7">
        <w:rPr>
          <w:rFonts w:ascii="Calibri" w:hAnsi="Calibri" w:cs="Calibri"/>
          <w:sz w:val="28"/>
          <w:szCs w:val="28"/>
        </w:rPr>
        <w:t xml:space="preserve"> </w:t>
      </w:r>
      <w:r w:rsidR="00F53279">
        <w:rPr>
          <w:rFonts w:ascii="Calibri" w:hAnsi="Calibri" w:cs="Calibri"/>
          <w:sz w:val="28"/>
          <w:szCs w:val="28"/>
        </w:rPr>
        <w:t>la cancelleria di provenienza</w:t>
      </w:r>
      <w:r w:rsidR="006D4DD8">
        <w:rPr>
          <w:rFonts w:ascii="Calibri" w:hAnsi="Calibri" w:cs="Calibri"/>
          <w:sz w:val="28"/>
          <w:szCs w:val="28"/>
        </w:rPr>
        <w:t xml:space="preserve">, </w:t>
      </w:r>
      <w:r w:rsidR="00C35FA6">
        <w:rPr>
          <w:rFonts w:ascii="Calibri" w:hAnsi="Calibri" w:cs="Calibri"/>
          <w:sz w:val="28"/>
          <w:szCs w:val="28"/>
        </w:rPr>
        <w:t>l’</w:t>
      </w:r>
      <w:r w:rsidR="006D4DD8">
        <w:rPr>
          <w:rFonts w:ascii="Calibri" w:hAnsi="Calibri" w:cs="Calibri"/>
          <w:sz w:val="28"/>
          <w:szCs w:val="28"/>
        </w:rPr>
        <w:t xml:space="preserve">importo lordo, </w:t>
      </w:r>
      <w:r w:rsidR="00C35FA6">
        <w:rPr>
          <w:rFonts w:ascii="Calibri" w:hAnsi="Calibri" w:cs="Calibri"/>
          <w:sz w:val="28"/>
          <w:szCs w:val="28"/>
        </w:rPr>
        <w:t>l’</w:t>
      </w:r>
      <w:r w:rsidR="006D4DD8">
        <w:rPr>
          <w:rFonts w:ascii="Calibri" w:hAnsi="Calibri" w:cs="Calibri"/>
          <w:sz w:val="28"/>
          <w:szCs w:val="28"/>
        </w:rPr>
        <w:t xml:space="preserve">importo netto </w:t>
      </w:r>
      <w:r w:rsidR="00C35FA6">
        <w:rPr>
          <w:rFonts w:ascii="Calibri" w:hAnsi="Calibri" w:cs="Calibri"/>
          <w:sz w:val="28"/>
          <w:szCs w:val="28"/>
        </w:rPr>
        <w:t xml:space="preserve">e la </w:t>
      </w:r>
      <w:r w:rsidR="006D4DD8">
        <w:rPr>
          <w:rFonts w:ascii="Calibri" w:hAnsi="Calibri" w:cs="Calibri"/>
          <w:sz w:val="28"/>
          <w:szCs w:val="28"/>
        </w:rPr>
        <w:t>previsione di pagamento</w:t>
      </w:r>
      <w:bookmarkEnd w:id="0"/>
      <w:r w:rsidR="001A59AC">
        <w:rPr>
          <w:rFonts w:ascii="Calibri" w:hAnsi="Calibri" w:cs="Calibri"/>
          <w:sz w:val="28"/>
          <w:szCs w:val="28"/>
        </w:rPr>
        <w:t>.</w:t>
      </w:r>
    </w:p>
    <w:p w14:paraId="30526AB4" w14:textId="2A4613CE" w:rsidR="00E77365" w:rsidRPr="00E77365" w:rsidRDefault="00E77365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E77365">
        <w:rPr>
          <w:rFonts w:ascii="Calibri" w:hAnsi="Calibri" w:cs="Calibri"/>
          <w:sz w:val="28"/>
          <w:szCs w:val="28"/>
          <w:u w:val="single"/>
        </w:rPr>
        <w:t>Per le fatture emesse nel 2024 sono stati aggiunti i campi relativi al numero del patrocinio e al numero istanza web</w:t>
      </w:r>
    </w:p>
    <w:p w14:paraId="4FCEA192" w14:textId="271EF4EA" w:rsidR="0011352A" w:rsidRPr="006D4DD8" w:rsidRDefault="00DD602B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sz w:val="44"/>
          <w:szCs w:val="44"/>
          <w:lang w:val="it"/>
        </w:rPr>
        <w:t>Ulteriori informazioni</w:t>
      </w:r>
      <w:r w:rsidR="00537E12">
        <w:rPr>
          <w:rFonts w:ascii="Calibri" w:hAnsi="Calibri" w:cs="Calibri"/>
          <w:sz w:val="44"/>
          <w:szCs w:val="44"/>
          <w:lang w:val="it"/>
        </w:rPr>
        <w:t xml:space="preserve"> utili riguardanti le liquidazioni</w:t>
      </w:r>
      <w:r w:rsidR="00194FF9" w:rsidRPr="00194FF9">
        <w:rPr>
          <w:rFonts w:ascii="Calibri" w:hAnsi="Calibri" w:cs="Calibri"/>
          <w:sz w:val="44"/>
          <w:szCs w:val="44"/>
          <w:lang w:val="it"/>
        </w:rPr>
        <w:t>:</w:t>
      </w:r>
    </w:p>
    <w:p w14:paraId="4FCEA193" w14:textId="77777777" w:rsidR="009A1D76" w:rsidRDefault="00FA12A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1</w:t>
      </w:r>
      <w:r w:rsidR="00B90EB6">
        <w:rPr>
          <w:rFonts w:ascii="Calibri" w:hAnsi="Calibri" w:cs="Calibri"/>
          <w:sz w:val="28"/>
          <w:szCs w:val="28"/>
          <w:lang w:val="it"/>
        </w:rPr>
        <w:t>-le istanze di liquidazione</w:t>
      </w:r>
      <w:r w:rsidR="009A1D76">
        <w:rPr>
          <w:rFonts w:ascii="Calibri" w:hAnsi="Calibri" w:cs="Calibri"/>
          <w:sz w:val="28"/>
          <w:szCs w:val="28"/>
          <w:lang w:val="it"/>
        </w:rPr>
        <w:t xml:space="preserve"> vanno presentate alle cancellerie competenti (in </w:t>
      </w:r>
      <w:r w:rsidR="009D7A71">
        <w:rPr>
          <w:rFonts w:ascii="Calibri" w:hAnsi="Calibri" w:cs="Calibri"/>
          <w:sz w:val="28"/>
          <w:szCs w:val="28"/>
          <w:lang w:val="it"/>
        </w:rPr>
        <w:t>modalità</w:t>
      </w:r>
      <w:r w:rsidR="009A1D76">
        <w:rPr>
          <w:rFonts w:ascii="Calibri" w:hAnsi="Calibri" w:cs="Calibri"/>
          <w:sz w:val="28"/>
          <w:szCs w:val="28"/>
          <w:lang w:val="it"/>
        </w:rPr>
        <w:t xml:space="preserve"> cartacea o telematica) secondo le indicazioni dalle stesse fornite. </w:t>
      </w:r>
    </w:p>
    <w:p w14:paraId="4FCEA194" w14:textId="77777777" w:rsidR="00B0565B" w:rsidRDefault="009A1D76" w:rsidP="00B0565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-2 Il provvedimento di liquidazione emesso dal Giudice è notificato alle parti a cura della cancelleria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 e </w:t>
      </w:r>
      <w:r>
        <w:rPr>
          <w:rFonts w:ascii="Calibri" w:hAnsi="Calibri" w:cs="Calibri"/>
          <w:sz w:val="28"/>
          <w:szCs w:val="28"/>
          <w:lang w:val="it"/>
        </w:rPr>
        <w:t>diventa esecutivo</w:t>
      </w:r>
      <w:r w:rsidR="000F54EE" w:rsidRPr="000F54EE">
        <w:rPr>
          <w:rFonts w:ascii="Calibri" w:hAnsi="Calibri" w:cs="Calibri"/>
          <w:sz w:val="28"/>
          <w:szCs w:val="28"/>
          <w:lang w:val="it"/>
        </w:rPr>
        <w:t xml:space="preserve"> </w:t>
      </w:r>
      <w:r w:rsidR="00776497">
        <w:rPr>
          <w:rFonts w:ascii="Calibri" w:hAnsi="Calibri" w:cs="Calibri"/>
          <w:sz w:val="28"/>
          <w:szCs w:val="28"/>
          <w:lang w:val="it"/>
        </w:rPr>
        <w:t xml:space="preserve">trascorsi 30 giorni dall’ultima </w:t>
      </w:r>
      <w:r w:rsidR="000F54EE">
        <w:rPr>
          <w:rFonts w:ascii="Calibri" w:hAnsi="Calibri" w:cs="Calibri"/>
          <w:sz w:val="28"/>
          <w:szCs w:val="28"/>
          <w:lang w:val="it"/>
        </w:rPr>
        <w:t>notifica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. </w:t>
      </w:r>
      <w:r w:rsidR="000F54EE">
        <w:rPr>
          <w:rFonts w:ascii="Calibri" w:hAnsi="Calibri" w:cs="Calibri"/>
          <w:sz w:val="28"/>
          <w:szCs w:val="28"/>
          <w:lang w:val="it"/>
        </w:rPr>
        <w:t>D</w:t>
      </w:r>
      <w:r w:rsidR="00E64537">
        <w:rPr>
          <w:rFonts w:ascii="Calibri" w:hAnsi="Calibri" w:cs="Calibri"/>
          <w:sz w:val="28"/>
          <w:szCs w:val="28"/>
          <w:lang w:val="it"/>
        </w:rPr>
        <w:t>opo l’apposizione del timbro di esecutività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ed altri adempimenti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vari </w:t>
      </w:r>
      <w:r w:rsidR="0054555A">
        <w:rPr>
          <w:rFonts w:ascii="Calibri" w:hAnsi="Calibri" w:cs="Calibri"/>
          <w:sz w:val="28"/>
          <w:szCs w:val="28"/>
          <w:lang w:val="it"/>
        </w:rPr>
        <w:t>(fotocopie, annotazioni su registri</w:t>
      </w:r>
      <w:r w:rsidR="0099772D">
        <w:rPr>
          <w:rFonts w:ascii="Calibri" w:hAnsi="Calibri" w:cs="Calibri"/>
          <w:sz w:val="28"/>
          <w:szCs w:val="28"/>
          <w:lang w:val="it"/>
        </w:rPr>
        <w:t>, formazione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del</w:t>
      </w:r>
      <w:r w:rsidR="0099772D">
        <w:rPr>
          <w:rFonts w:ascii="Calibri" w:hAnsi="Calibri" w:cs="Calibri"/>
          <w:sz w:val="28"/>
          <w:szCs w:val="28"/>
          <w:lang w:val="it"/>
        </w:rPr>
        <w:t xml:space="preserve"> fascicoletto da inviare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etc.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) 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la cui esecuzione </w:t>
      </w:r>
      <w:r w:rsidR="00CC381D">
        <w:rPr>
          <w:rFonts w:ascii="Calibri" w:hAnsi="Calibri" w:cs="Calibri"/>
          <w:sz w:val="28"/>
          <w:szCs w:val="28"/>
          <w:lang w:val="it"/>
        </w:rPr>
        <w:t>richied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e, tra le </w:t>
      </w:r>
      <w:r w:rsidR="00DA7C09">
        <w:rPr>
          <w:rFonts w:ascii="Calibri" w:hAnsi="Calibri" w:cs="Calibri"/>
          <w:sz w:val="28"/>
          <w:szCs w:val="28"/>
          <w:lang w:val="it"/>
        </w:rPr>
        <w:lastRenderedPageBreak/>
        <w:t>diverse cancellerie,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 un tempo variabile che oscilla da qualche giorno a qualche mese</w:t>
      </w:r>
      <w:r w:rsidR="00DA7C09">
        <w:rPr>
          <w:rFonts w:ascii="Calibri" w:hAnsi="Calibri" w:cs="Calibri"/>
          <w:sz w:val="28"/>
          <w:szCs w:val="28"/>
          <w:lang w:val="it"/>
        </w:rPr>
        <w:t>,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</w:t>
      </w:r>
      <w:r w:rsidR="00E64537">
        <w:rPr>
          <w:rFonts w:ascii="Calibri" w:hAnsi="Calibri" w:cs="Calibri"/>
          <w:sz w:val="28"/>
          <w:szCs w:val="28"/>
          <w:lang w:val="it"/>
        </w:rPr>
        <w:t>il decreto di liquidazione</w:t>
      </w:r>
      <w:r>
        <w:rPr>
          <w:rFonts w:ascii="Calibri" w:hAnsi="Calibri" w:cs="Calibri"/>
          <w:sz w:val="28"/>
          <w:szCs w:val="28"/>
          <w:lang w:val="it"/>
        </w:rPr>
        <w:t xml:space="preserve"> viene trasmesso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 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all’ufficio </w:t>
      </w:r>
      <w:r w:rsidR="00B96E7C">
        <w:rPr>
          <w:rFonts w:ascii="Calibri" w:hAnsi="Calibri" w:cs="Calibri"/>
          <w:sz w:val="28"/>
          <w:szCs w:val="28"/>
          <w:lang w:val="it"/>
        </w:rPr>
        <w:t>Spese pagate dall’erario</w:t>
      </w:r>
      <w:r>
        <w:rPr>
          <w:rFonts w:ascii="Calibri" w:hAnsi="Calibri" w:cs="Calibri"/>
          <w:sz w:val="28"/>
          <w:szCs w:val="28"/>
          <w:lang w:val="it"/>
        </w:rPr>
        <w:t xml:space="preserve"> per l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 successiva </w:t>
      </w:r>
      <w:r>
        <w:rPr>
          <w:rFonts w:ascii="Calibri" w:hAnsi="Calibri" w:cs="Calibri"/>
          <w:sz w:val="28"/>
          <w:szCs w:val="28"/>
          <w:lang w:val="it"/>
        </w:rPr>
        <w:t>emissione del mandato di pagamento.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Le 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informazioni </w:t>
      </w:r>
      <w:r w:rsidR="00DA7C09">
        <w:rPr>
          <w:rFonts w:ascii="Calibri" w:hAnsi="Calibri" w:cs="Calibri"/>
          <w:sz w:val="28"/>
          <w:szCs w:val="28"/>
          <w:lang w:val="it"/>
        </w:rPr>
        <w:t>riguardanti</w:t>
      </w:r>
      <w:r w:rsidR="00095EBA">
        <w:rPr>
          <w:rFonts w:ascii="Calibri" w:hAnsi="Calibri" w:cs="Calibri"/>
          <w:sz w:val="28"/>
          <w:szCs w:val="28"/>
          <w:lang w:val="it"/>
        </w:rPr>
        <w:t xml:space="preserve"> la data di 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avvenuta </w:t>
      </w:r>
      <w:r w:rsidR="00E64537">
        <w:rPr>
          <w:rFonts w:ascii="Calibri" w:hAnsi="Calibri" w:cs="Calibri"/>
          <w:sz w:val="28"/>
          <w:szCs w:val="28"/>
          <w:lang w:val="it"/>
        </w:rPr>
        <w:t>esecutività del decreto di liquidazione e della sua trasmissione all’ufficio</w:t>
      </w:r>
      <w:r w:rsidR="00DB50F3">
        <w:rPr>
          <w:rFonts w:ascii="Calibri" w:hAnsi="Calibri" w:cs="Calibri"/>
          <w:sz w:val="28"/>
          <w:szCs w:val="28"/>
          <w:lang w:val="it"/>
        </w:rPr>
        <w:t xml:space="preserve"> </w:t>
      </w:r>
      <w:r w:rsidR="00F55FF4">
        <w:rPr>
          <w:rFonts w:ascii="Calibri" w:hAnsi="Calibri" w:cs="Calibri"/>
          <w:sz w:val="28"/>
          <w:szCs w:val="28"/>
          <w:lang w:val="it"/>
        </w:rPr>
        <w:t>S</w:t>
      </w:r>
      <w:r w:rsidR="009B00BF">
        <w:rPr>
          <w:rFonts w:ascii="Calibri" w:hAnsi="Calibri" w:cs="Calibri"/>
          <w:sz w:val="28"/>
          <w:szCs w:val="28"/>
          <w:lang w:val="it"/>
        </w:rPr>
        <w:t>pese pagate dell’erario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possono essere </w:t>
      </w:r>
      <w:r w:rsidR="00DB50F3">
        <w:rPr>
          <w:rFonts w:ascii="Calibri" w:hAnsi="Calibri" w:cs="Calibri"/>
          <w:sz w:val="28"/>
          <w:szCs w:val="28"/>
          <w:lang w:val="it"/>
        </w:rPr>
        <w:t>richieste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alle cancellerie con e-mail o telefono (vedi all. 3 “recapiti telefonici ed indirizzi email uffici”)</w:t>
      </w:r>
      <w:r w:rsidR="008A4B0D">
        <w:rPr>
          <w:rFonts w:ascii="Calibri" w:hAnsi="Calibri" w:cs="Calibri"/>
          <w:sz w:val="28"/>
          <w:szCs w:val="28"/>
          <w:lang w:val="it"/>
        </w:rPr>
        <w:t>.</w:t>
      </w:r>
      <w:r w:rsidR="00B0565B" w:rsidRPr="00B0565B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</w:p>
    <w:p w14:paraId="4FCEA196" w14:textId="5FAE8655" w:rsidR="00A63E6B" w:rsidRDefault="00B0565B" w:rsidP="004B65C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In alternativa </w:t>
      </w:r>
      <w:r w:rsidRPr="004B65CE">
        <w:rPr>
          <w:rFonts w:ascii="Calibri" w:hAnsi="Calibri" w:cs="Calibri"/>
          <w:sz w:val="28"/>
          <w:szCs w:val="28"/>
          <w:highlight w:val="white"/>
          <w:u w:val="single"/>
          <w:lang w:val="it"/>
        </w:rPr>
        <w:t>è possibile controllare la data di arrivo del fascicolo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 contenente la liquidazione all’ufficio Spese pagate dall’erario </w:t>
      </w:r>
      <w:r>
        <w:rPr>
          <w:rFonts w:ascii="Calibri" w:hAnsi="Calibri" w:cs="Calibri"/>
          <w:sz w:val="28"/>
          <w:szCs w:val="28"/>
          <w:lang w:val="it"/>
        </w:rPr>
        <w:t xml:space="preserve">aprendo </w:t>
      </w:r>
      <w:r w:rsidRPr="004B65CE">
        <w:rPr>
          <w:rFonts w:ascii="Calibri" w:hAnsi="Calibri" w:cs="Calibri"/>
          <w:b/>
          <w:bCs/>
          <w:sz w:val="28"/>
          <w:szCs w:val="28"/>
          <w:lang w:val="it"/>
        </w:rPr>
        <w:t xml:space="preserve">l’allegato </w:t>
      </w:r>
      <w:r w:rsidR="003C1F4E">
        <w:rPr>
          <w:rFonts w:ascii="Calibri" w:hAnsi="Calibri" w:cs="Calibri"/>
          <w:b/>
          <w:bCs/>
          <w:sz w:val="28"/>
          <w:szCs w:val="28"/>
          <w:lang w:val="it"/>
        </w:rPr>
        <w:t>2</w:t>
      </w:r>
      <w:r>
        <w:rPr>
          <w:rFonts w:ascii="Calibri" w:hAnsi="Calibri" w:cs="Calibri"/>
          <w:sz w:val="28"/>
          <w:szCs w:val="28"/>
          <w:lang w:val="it"/>
        </w:rPr>
        <w:t xml:space="preserve"> “data arrivo fascicoli</w:t>
      </w:r>
      <w:r w:rsidR="00CB3E49">
        <w:rPr>
          <w:rFonts w:ascii="Calibri" w:hAnsi="Calibri" w:cs="Calibri"/>
          <w:sz w:val="28"/>
          <w:szCs w:val="28"/>
          <w:lang w:val="it"/>
        </w:rPr>
        <w:t xml:space="preserve"> all’ufficio S</w:t>
      </w:r>
      <w:r w:rsidR="00AF51E3">
        <w:rPr>
          <w:rFonts w:ascii="Calibri" w:hAnsi="Calibri" w:cs="Calibri"/>
          <w:sz w:val="28"/>
          <w:szCs w:val="28"/>
          <w:lang w:val="it"/>
        </w:rPr>
        <w:t xml:space="preserve">pese </w:t>
      </w:r>
      <w:r w:rsidR="00CB3E49">
        <w:rPr>
          <w:rFonts w:ascii="Calibri" w:hAnsi="Calibri" w:cs="Calibri"/>
          <w:sz w:val="28"/>
          <w:szCs w:val="28"/>
          <w:lang w:val="it"/>
        </w:rPr>
        <w:t>P</w:t>
      </w:r>
      <w:r w:rsidR="00AF51E3">
        <w:rPr>
          <w:rFonts w:ascii="Calibri" w:hAnsi="Calibri" w:cs="Calibri"/>
          <w:sz w:val="28"/>
          <w:szCs w:val="28"/>
          <w:lang w:val="it"/>
        </w:rPr>
        <w:t>agate dall’</w:t>
      </w:r>
      <w:r w:rsidR="00CB3E49">
        <w:rPr>
          <w:rFonts w:ascii="Calibri" w:hAnsi="Calibri" w:cs="Calibri"/>
          <w:sz w:val="28"/>
          <w:szCs w:val="28"/>
          <w:lang w:val="it"/>
        </w:rPr>
        <w:t>E</w:t>
      </w:r>
      <w:r w:rsidR="00AF51E3">
        <w:rPr>
          <w:rFonts w:ascii="Calibri" w:hAnsi="Calibri" w:cs="Calibri"/>
          <w:sz w:val="28"/>
          <w:szCs w:val="28"/>
          <w:lang w:val="it"/>
        </w:rPr>
        <w:t>rario</w:t>
      </w:r>
      <w:r>
        <w:rPr>
          <w:rFonts w:ascii="Calibri" w:hAnsi="Calibri" w:cs="Calibri"/>
          <w:sz w:val="28"/>
          <w:szCs w:val="28"/>
          <w:lang w:val="it"/>
        </w:rPr>
        <w:t>”</w:t>
      </w:r>
      <w:r w:rsidR="004B65CE">
        <w:rPr>
          <w:rFonts w:ascii="Calibri" w:hAnsi="Calibri" w:cs="Calibri"/>
          <w:sz w:val="28"/>
          <w:szCs w:val="28"/>
          <w:lang w:val="it"/>
        </w:rPr>
        <w:t xml:space="preserve">, </w:t>
      </w:r>
    </w:p>
    <w:p w14:paraId="4FCEA19C" w14:textId="227A46CC" w:rsidR="00537E12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4</w:t>
      </w:r>
      <w:r w:rsidR="00FA12AD">
        <w:rPr>
          <w:rFonts w:ascii="Calibri" w:hAnsi="Calibri" w:cs="Calibri"/>
          <w:sz w:val="28"/>
          <w:szCs w:val="28"/>
          <w:lang w:val="it"/>
        </w:rPr>
        <w:t>-</w:t>
      </w:r>
      <w:r w:rsidR="00537E12">
        <w:rPr>
          <w:rFonts w:ascii="Calibri" w:hAnsi="Calibri" w:cs="Calibri"/>
          <w:sz w:val="28"/>
          <w:szCs w:val="28"/>
          <w:highlight w:val="white"/>
          <w:lang w:val="it"/>
        </w:rPr>
        <w:t>informazioni sulle liquidazioni d’ufficio</w:t>
      </w:r>
      <w:r w:rsidR="00E64537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DF5BD7">
        <w:rPr>
          <w:rFonts w:ascii="Calibri" w:hAnsi="Calibri" w:cs="Calibri"/>
          <w:sz w:val="28"/>
          <w:szCs w:val="28"/>
          <w:highlight w:val="white"/>
          <w:lang w:val="it"/>
        </w:rPr>
        <w:t xml:space="preserve"> Cliccando sull’allegato 4 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si apre una tabella </w:t>
      </w:r>
      <w:r w:rsidR="007B2CE8">
        <w:rPr>
          <w:rFonts w:ascii="Calibri" w:hAnsi="Calibri" w:cs="Calibri"/>
          <w:sz w:val="28"/>
          <w:szCs w:val="28"/>
          <w:highlight w:val="white"/>
          <w:lang w:val="it"/>
        </w:rPr>
        <w:t>Excel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 dove, conoscendo il numero di istanza (assegnato al momento della registrazione dell’istanza dalla cancelleria) è possibile avere informazioni sulla data di trasmissione al Giudice, sulla data e sull’importo della liquidazione, sulla data di esecutività e di trasmissione all’ufficio Spese di giustizia del fascicolo</w:t>
      </w:r>
      <w:r w:rsidR="00D41221">
        <w:rPr>
          <w:rFonts w:ascii="Calibri" w:hAnsi="Calibri" w:cs="Calibri"/>
          <w:sz w:val="28"/>
          <w:szCs w:val="28"/>
          <w:highlight w:val="white"/>
          <w:lang w:val="it"/>
        </w:rPr>
        <w:t xml:space="preserve"> e sul numero di mandato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>. Il numero di istanza può essere richiesto tramite email all’indirizzo</w:t>
      </w:r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hyperlink r:id="rId6" w:history="1">
        <w:r w:rsidR="00035ABF" w:rsidRPr="00D12D87">
          <w:rPr>
            <w:rStyle w:val="Collegamentoipertestuale"/>
            <w:rFonts w:ascii="Calibri" w:hAnsi="Calibri" w:cs="Calibri"/>
            <w:sz w:val="28"/>
            <w:szCs w:val="28"/>
            <w:highlight w:val="white"/>
            <w:lang w:val="it"/>
          </w:rPr>
          <w:t>francesco.dejoannon@giustizia.it</w:t>
        </w:r>
      </w:hyperlink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oppure telefonando al </w:t>
      </w:r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>095/7342461</w:t>
      </w:r>
      <w:r w:rsidR="00DB50F3">
        <w:rPr>
          <w:rFonts w:ascii="Calibri" w:hAnsi="Calibri" w:cs="Calibri"/>
          <w:sz w:val="28"/>
          <w:szCs w:val="28"/>
          <w:highlight w:val="white"/>
          <w:lang w:val="it"/>
        </w:rPr>
        <w:t>.</w:t>
      </w:r>
    </w:p>
    <w:p w14:paraId="4FCEA19D" w14:textId="77AE7453" w:rsidR="004E2388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5</w:t>
      </w:r>
      <w:r w:rsidR="004E2388">
        <w:rPr>
          <w:rFonts w:ascii="Calibri" w:hAnsi="Calibri" w:cs="Calibri"/>
          <w:sz w:val="28"/>
          <w:szCs w:val="28"/>
          <w:highlight w:val="white"/>
          <w:lang w:val="it"/>
        </w:rPr>
        <w:t xml:space="preserve">- Per </w:t>
      </w:r>
      <w:r w:rsidR="000C330A">
        <w:rPr>
          <w:rFonts w:ascii="Calibri" w:hAnsi="Calibri" w:cs="Calibri"/>
          <w:sz w:val="28"/>
          <w:szCs w:val="28"/>
          <w:highlight w:val="white"/>
          <w:lang w:val="it"/>
        </w:rPr>
        <w:t>facilitare la</w:t>
      </w:r>
      <w:r w:rsidR="004E2388">
        <w:rPr>
          <w:rFonts w:ascii="Calibri" w:hAnsi="Calibri" w:cs="Calibri"/>
          <w:sz w:val="28"/>
          <w:szCs w:val="28"/>
          <w:highlight w:val="white"/>
          <w:lang w:val="it"/>
        </w:rPr>
        <w:t xml:space="preserve"> risposta alle richieste di informazioni inviate a qualsiasi indirizzo e-mail ordinario del Tribunale di Catania (che sono così formate: </w:t>
      </w:r>
      <w:hyperlink r:id="rId7" w:history="1">
        <w:r w:rsidR="00B90EB6" w:rsidRPr="00941D18">
          <w:rPr>
            <w:rStyle w:val="Collegamentoipertestuale"/>
            <w:rFonts w:ascii="Calibri" w:hAnsi="Calibri" w:cs="Calibri"/>
            <w:sz w:val="28"/>
            <w:szCs w:val="28"/>
            <w:highlight w:val="white"/>
            <w:lang w:val="it"/>
          </w:rPr>
          <w:t>nome.cognome@giustizia.it</w:t>
        </w:r>
      </w:hyperlink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>) è necessario che le stesse siano trasmesse con email ordinaria e non con PEC, in quanto, per default, gli indirizzi PEC non sono abilitati a ricevere e-mail provenienti da indirizzi di posta ordinaria. Si consiglia, inoltre, di controllare se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 xml:space="preserve"> le risposte siano finite tra le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spam, in quanto molti programmi di posta elettro</w:t>
      </w:r>
      <w:r w:rsidR="00E47D37">
        <w:rPr>
          <w:rFonts w:ascii="Calibri" w:hAnsi="Calibri" w:cs="Calibri"/>
          <w:sz w:val="28"/>
          <w:szCs w:val="28"/>
          <w:highlight w:val="white"/>
          <w:lang w:val="it"/>
        </w:rPr>
        <w:t>nica non riconoscono come sicure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le email provenienti dal sito della Giustizia.</w:t>
      </w:r>
    </w:p>
    <w:p w14:paraId="4FCEA19E" w14:textId="09531BB5" w:rsidR="00FE091B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6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- Per lo stesso motivo di cui al punto 7 se si desidera ricevere, il giorno dopo l’invio del </w:t>
      </w:r>
      <w:r w:rsidR="00653F26">
        <w:rPr>
          <w:rFonts w:ascii="Calibri" w:hAnsi="Calibri" w:cs="Calibri"/>
          <w:sz w:val="28"/>
          <w:szCs w:val="28"/>
          <w:highlight w:val="white"/>
          <w:lang w:val="it"/>
        </w:rPr>
        <w:t>bonifico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 alla banca d’Italia e prima d</w:t>
      </w:r>
      <w:r w:rsidR="00C622B8">
        <w:rPr>
          <w:rFonts w:ascii="Calibri" w:hAnsi="Calibri" w:cs="Calibri"/>
          <w:sz w:val="28"/>
          <w:szCs w:val="28"/>
          <w:highlight w:val="white"/>
          <w:lang w:val="it"/>
        </w:rPr>
        <w:t>ell</w:t>
      </w:r>
      <w:r w:rsidR="00454626">
        <w:rPr>
          <w:rFonts w:ascii="Calibri" w:hAnsi="Calibri" w:cs="Calibri"/>
          <w:sz w:val="28"/>
          <w:szCs w:val="28"/>
          <w:highlight w:val="white"/>
          <w:lang w:val="it"/>
        </w:rPr>
        <w:t>’accredito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, l’email di avviso è necessario fornire (è sufficiente inserirlo in fattura nell’apposito </w:t>
      </w:r>
      <w:r w:rsidR="00D41464">
        <w:rPr>
          <w:rFonts w:ascii="Calibri" w:hAnsi="Calibri" w:cs="Calibri"/>
          <w:sz w:val="28"/>
          <w:szCs w:val="28"/>
          <w:highlight w:val="white"/>
          <w:lang w:val="it"/>
        </w:rPr>
        <w:t>campo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) l’indirizzo di e-mail ordinario e non la PEC.  </w:t>
      </w:r>
    </w:p>
    <w:p w14:paraId="4FCEA19F" w14:textId="36B4E496" w:rsidR="000D0D3D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7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>-In caso di cambio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del codice iban oltre a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>d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informare gli uffici competenti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(uffici Spese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pagate dall’erario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e del Funzionario Delegato del Tribunale e della Corte di Appello) 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è necessario apportare la modifica </w:t>
      </w:r>
      <w:r w:rsidR="00653F26">
        <w:rPr>
          <w:rFonts w:ascii="Calibri" w:hAnsi="Calibri" w:cs="Calibri"/>
          <w:sz w:val="28"/>
          <w:szCs w:val="28"/>
          <w:highlight w:val="white"/>
          <w:lang w:val="it"/>
        </w:rPr>
        <w:t>nell’apposito campo de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>lle fatture successivamente inviate, in modo da evitare errori nei pagamenti.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Al fine di consentire di aggiornare 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lastRenderedPageBreak/>
        <w:t>correttamente l’anagrafica si prega inoltre, nel caso di indicazione di un nuovo codice iban in fattura, di specificare se lo stesso è da aggiungere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F55FF4">
        <w:rPr>
          <w:rFonts w:ascii="Calibri" w:hAnsi="Calibri" w:cs="Calibri"/>
          <w:sz w:val="28"/>
          <w:szCs w:val="28"/>
          <w:highlight w:val="white"/>
          <w:lang w:val="it"/>
        </w:rPr>
        <w:t xml:space="preserve">o 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>modifica il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precedente.</w:t>
      </w:r>
    </w:p>
    <w:p w14:paraId="4FCEA1A0" w14:textId="7EBF08F2" w:rsidR="001A0492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8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- </w:t>
      </w:r>
      <w:r w:rsidR="00756ACE">
        <w:rPr>
          <w:rFonts w:ascii="Calibri" w:hAnsi="Calibri" w:cs="Calibri"/>
          <w:sz w:val="28"/>
          <w:szCs w:val="28"/>
          <w:highlight w:val="white"/>
          <w:lang w:val="it"/>
        </w:rPr>
        <w:t>Si invita a non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utilizzare in fattura i</w:t>
      </w:r>
      <w:r w:rsidR="004C03E9">
        <w:rPr>
          <w:rFonts w:ascii="Calibri" w:hAnsi="Calibri" w:cs="Calibri"/>
          <w:sz w:val="28"/>
          <w:szCs w:val="28"/>
          <w:highlight w:val="white"/>
          <w:lang w:val="it"/>
        </w:rPr>
        <w:t>l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campo arrotondamento. Oltre a non essere necessario (i pagamenti </w:t>
      </w:r>
      <w:r w:rsidR="0024293E">
        <w:rPr>
          <w:rFonts w:ascii="Calibri" w:hAnsi="Calibri" w:cs="Calibri"/>
          <w:sz w:val="28"/>
          <w:szCs w:val="28"/>
          <w:highlight w:val="white"/>
          <w:lang w:val="it"/>
        </w:rPr>
        <w:t xml:space="preserve">normalmente 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>sono effettuati al centesimo) si rischia</w:t>
      </w:r>
      <w:r w:rsidR="009A3BFC">
        <w:rPr>
          <w:rFonts w:ascii="Calibri" w:hAnsi="Calibri" w:cs="Calibri"/>
          <w:sz w:val="28"/>
          <w:szCs w:val="28"/>
          <w:highlight w:val="white"/>
          <w:lang w:val="it"/>
        </w:rPr>
        <w:t xml:space="preserve"> facilmente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di </w:t>
      </w:r>
      <w:r w:rsidR="00B90EB6">
        <w:rPr>
          <w:rFonts w:ascii="Calibri" w:hAnsi="Calibri" w:cs="Calibri"/>
          <w:sz w:val="28"/>
          <w:szCs w:val="28"/>
          <w:highlight w:val="white"/>
          <w:lang w:val="it"/>
        </w:rPr>
        <w:t>sbagliare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(l’errore più comune è di indicare l’intero importo arrotonda</w:t>
      </w:r>
      <w:r w:rsidR="00C15E92">
        <w:rPr>
          <w:rFonts w:ascii="Calibri" w:hAnsi="Calibri" w:cs="Calibri"/>
          <w:sz w:val="28"/>
          <w:szCs w:val="28"/>
          <w:highlight w:val="white"/>
          <w:lang w:val="it"/>
        </w:rPr>
        <w:t>to e non la cifra compresa tra 1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e 50 cente</w:t>
      </w:r>
      <w:r w:rsidR="004C03E9">
        <w:rPr>
          <w:rFonts w:ascii="Calibri" w:hAnsi="Calibri" w:cs="Calibri"/>
          <w:sz w:val="28"/>
          <w:szCs w:val="28"/>
          <w:highlight w:val="white"/>
          <w:lang w:val="it"/>
        </w:rPr>
        <w:t>simi necessaria per arrotondare) rendendo la fattura non più utilizzabile per il pagamento.</w:t>
      </w:r>
    </w:p>
    <w:p w14:paraId="4FCEA1A1" w14:textId="0068DAD9" w:rsidR="00653F26" w:rsidRDefault="00CC4387" w:rsidP="00653F26">
      <w:pPr>
        <w:spacing w:after="0" w:line="240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9</w:t>
      </w:r>
      <w:r w:rsidR="000C330A" w:rsidRPr="00226DCA">
        <w:rPr>
          <w:rFonts w:ascii="Calibri" w:hAnsi="Calibri" w:cs="Calibri"/>
          <w:sz w:val="28"/>
          <w:szCs w:val="28"/>
          <w:highlight w:val="white"/>
          <w:lang w:val="it"/>
        </w:rPr>
        <w:t>-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L’importo di 2 euro per il bollo nelle fatture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senza iva va inserito esclusivamente nel campo</w:t>
      </w:r>
      <w:r w:rsidR="0024293E">
        <w:rPr>
          <w:rFonts w:ascii="Calibri" w:eastAsia="Times New Roman" w:hAnsi="Calibri" w:cs="Calibri"/>
          <w:sz w:val="28"/>
          <w:szCs w:val="28"/>
        </w:rPr>
        <w:t xml:space="preserve"> “bollo”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, mentre non va inserito </w:t>
      </w:r>
      <w:r w:rsidR="00A56535">
        <w:rPr>
          <w:rFonts w:ascii="Calibri" w:eastAsia="Times New Roman" w:hAnsi="Calibri" w:cs="Calibri"/>
          <w:sz w:val="28"/>
          <w:szCs w:val="28"/>
        </w:rPr>
        <w:t>nel campo</w:t>
      </w:r>
      <w:r w:rsidR="00A56535" w:rsidRPr="00226DCA">
        <w:rPr>
          <w:rFonts w:ascii="Calibri" w:eastAsia="Times New Roman" w:hAnsi="Calibri" w:cs="Calibri"/>
          <w:sz w:val="28"/>
          <w:szCs w:val="28"/>
        </w:rPr>
        <w:t xml:space="preserve"> “totale imponibile/importo” </w:t>
      </w:r>
      <w:r w:rsidR="0058797A" w:rsidRPr="00226DCA">
        <w:rPr>
          <w:rFonts w:ascii="Calibri" w:eastAsia="Times New Roman" w:hAnsi="Calibri" w:cs="Calibri"/>
          <w:sz w:val="28"/>
          <w:szCs w:val="28"/>
        </w:rPr>
        <w:t>nella sezione “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dati di riepilogo per aliquota iva e natura”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per</w:t>
      </w:r>
      <w:r w:rsidR="000F7540">
        <w:rPr>
          <w:rFonts w:ascii="Calibri" w:eastAsia="Times New Roman" w:hAnsi="Calibri" w:cs="Calibri"/>
          <w:sz w:val="28"/>
          <w:szCs w:val="28"/>
        </w:rPr>
        <w:t xml:space="preserve"> evitare che</w:t>
      </w:r>
      <w:r w:rsidR="00A56535">
        <w:rPr>
          <w:rFonts w:ascii="Calibri" w:eastAsia="Times New Roman" w:hAnsi="Calibri" w:cs="Calibri"/>
          <w:sz w:val="28"/>
          <w:szCs w:val="28"/>
        </w:rPr>
        <w:t xml:space="preserve"> </w:t>
      </w:r>
      <w:r w:rsidR="000F7540">
        <w:rPr>
          <w:rFonts w:ascii="Calibri" w:eastAsia="Times New Roman" w:hAnsi="Calibri" w:cs="Calibri"/>
          <w:sz w:val="28"/>
          <w:szCs w:val="28"/>
        </w:rPr>
        <w:t xml:space="preserve">venga </w:t>
      </w:r>
      <w:r w:rsidR="00A56535">
        <w:rPr>
          <w:rFonts w:ascii="Calibri" w:eastAsia="Times New Roman" w:hAnsi="Calibri" w:cs="Calibri"/>
          <w:sz w:val="28"/>
          <w:szCs w:val="28"/>
        </w:rPr>
        <w:t>conteggiato nel</w:t>
      </w:r>
      <w:r w:rsidR="0024293E">
        <w:rPr>
          <w:rFonts w:ascii="Calibri" w:eastAsia="Times New Roman" w:hAnsi="Calibri" w:cs="Calibri"/>
          <w:sz w:val="28"/>
          <w:szCs w:val="28"/>
        </w:rPr>
        <w:t xml:space="preserve"> pagamento</w:t>
      </w:r>
      <w:r w:rsidR="000C330A" w:rsidRPr="00226DCA">
        <w:rPr>
          <w:rFonts w:ascii="Calibri" w:eastAsia="Times New Roman" w:hAnsi="Calibri" w:cs="Calibri"/>
          <w:sz w:val="28"/>
          <w:szCs w:val="28"/>
        </w:rPr>
        <w:t>. Tale somma,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 che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 deve essere</w:t>
      </w:r>
      <w:r w:rsidR="00A56535">
        <w:rPr>
          <w:rFonts w:ascii="Calibri" w:eastAsia="Times New Roman" w:hAnsi="Calibri" w:cs="Calibri"/>
          <w:sz w:val="28"/>
          <w:szCs w:val="28"/>
        </w:rPr>
        <w:t xml:space="preserve"> successivamente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 versata </w:t>
      </w:r>
      <w:r w:rsidR="00226DCA">
        <w:rPr>
          <w:rFonts w:ascii="Calibri" w:eastAsia="Times New Roman" w:hAnsi="Calibri" w:cs="Calibri"/>
          <w:sz w:val="28"/>
          <w:szCs w:val="28"/>
        </w:rPr>
        <w:t>all’</w:t>
      </w:r>
      <w:r w:rsidR="00282907">
        <w:rPr>
          <w:rFonts w:ascii="Calibri" w:eastAsia="Times New Roman" w:hAnsi="Calibri" w:cs="Calibri"/>
          <w:sz w:val="28"/>
          <w:szCs w:val="28"/>
        </w:rPr>
        <w:t>e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rario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a cura del beneficiario con F24</w:t>
      </w:r>
      <w:r w:rsidR="00226DCA">
        <w:rPr>
          <w:rFonts w:ascii="Calibri" w:eastAsia="Times New Roman" w:hAnsi="Calibri" w:cs="Calibri"/>
          <w:sz w:val="28"/>
          <w:szCs w:val="28"/>
        </w:rPr>
        <w:t>,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 infatti,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deve rimanere a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carico </w:t>
      </w:r>
      <w:r w:rsidR="0058797A" w:rsidRPr="00226DCA">
        <w:rPr>
          <w:rFonts w:ascii="Calibri" w:eastAsia="Times New Roman" w:hAnsi="Calibri" w:cs="Calibri"/>
          <w:sz w:val="28"/>
          <w:szCs w:val="28"/>
        </w:rPr>
        <w:t>del</w:t>
      </w:r>
      <w:r w:rsidR="00653F26">
        <w:rPr>
          <w:rFonts w:ascii="Calibri" w:eastAsia="Times New Roman" w:hAnsi="Calibri" w:cs="Calibri"/>
          <w:sz w:val="28"/>
          <w:szCs w:val="28"/>
        </w:rPr>
        <w:t>lo stesso,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C15E92">
        <w:rPr>
          <w:rFonts w:ascii="Calibri" w:eastAsia="Times New Roman" w:hAnsi="Calibri" w:cs="Calibri"/>
          <w:sz w:val="28"/>
          <w:szCs w:val="28"/>
        </w:rPr>
        <w:t>così come chiarito dall’Agenzia delle Entrate con</w:t>
      </w:r>
      <w:r w:rsidR="00C15E92" w:rsidRPr="00226DCA">
        <w:rPr>
          <w:rFonts w:ascii="Calibri" w:eastAsia="Times New Roman" w:hAnsi="Calibri" w:cs="Calibri"/>
          <w:sz w:val="28"/>
          <w:szCs w:val="28"/>
        </w:rPr>
        <w:t xml:space="preserve"> risoluzione 444/E del 18 Novembre 2008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. </w:t>
      </w:r>
      <w:r w:rsidR="00A56535">
        <w:rPr>
          <w:rFonts w:ascii="Calibri" w:eastAsia="Times New Roman" w:hAnsi="Calibri" w:cs="Calibri"/>
          <w:sz w:val="28"/>
          <w:szCs w:val="28"/>
        </w:rPr>
        <w:t>Sono</w:t>
      </w:r>
      <w:r w:rsidR="0058797A" w:rsidRPr="00226DCA">
        <w:rPr>
          <w:rFonts w:ascii="Calibri" w:eastAsia="Times New Roman" w:hAnsi="Calibri" w:cs="Calibri"/>
          <w:sz w:val="28"/>
          <w:szCs w:val="28"/>
        </w:rPr>
        <w:t xml:space="preserve"> a carico del beneficiario anche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le </w:t>
      </w:r>
      <w:r w:rsidR="00CC060D" w:rsidRPr="00CC060D">
        <w:rPr>
          <w:rFonts w:ascii="Calibri" w:eastAsia="Times New Roman" w:hAnsi="Calibri" w:cs="Calibri"/>
          <w:sz w:val="28"/>
          <w:szCs w:val="28"/>
          <w:u w:val="single"/>
        </w:rPr>
        <w:t>ulteriori</w:t>
      </w:r>
      <w:r w:rsidR="00CC060D" w:rsidRPr="00CC060D">
        <w:rPr>
          <w:rFonts w:ascii="Calibri" w:eastAsia="Times New Roman" w:hAnsi="Calibri" w:cs="Calibri"/>
          <w:sz w:val="28"/>
          <w:szCs w:val="28"/>
        </w:rPr>
        <w:t xml:space="preserve"> </w:t>
      </w:r>
      <w:r w:rsidR="002013AA" w:rsidRPr="00CC060D">
        <w:rPr>
          <w:rFonts w:ascii="Calibri" w:eastAsia="Times New Roman" w:hAnsi="Calibri" w:cs="Calibri"/>
          <w:sz w:val="28"/>
          <w:szCs w:val="28"/>
        </w:rPr>
        <w:t>2 euro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che vengono trattenute</w:t>
      </w:r>
      <w:r w:rsidR="00653F26">
        <w:rPr>
          <w:rFonts w:ascii="Calibri" w:eastAsia="Times New Roman" w:hAnsi="Calibri" w:cs="Calibri"/>
          <w:sz w:val="28"/>
          <w:szCs w:val="28"/>
        </w:rPr>
        <w:t>, sempre nell’ipotesi di fattura senza iva,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dagli uffici giudiziari </w:t>
      </w:r>
      <w:r w:rsidR="00C15E92">
        <w:rPr>
          <w:rFonts w:ascii="Calibri" w:eastAsia="Times New Roman" w:hAnsi="Calibri" w:cs="Calibri"/>
          <w:sz w:val="28"/>
          <w:szCs w:val="28"/>
        </w:rPr>
        <w:t>contestualmente a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l pagamento. Quest’ultime, infatti,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>addebitate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una volta sola anche nel caso di pagamento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contemporaneo </w:t>
      </w:r>
      <w:r w:rsidR="002013AA" w:rsidRPr="00226DCA">
        <w:rPr>
          <w:rFonts w:ascii="Calibri" w:eastAsia="Times New Roman" w:hAnsi="Calibri" w:cs="Calibri"/>
          <w:sz w:val="28"/>
          <w:szCs w:val="28"/>
        </w:rPr>
        <w:t>di più fatture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,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sono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E05AA3">
        <w:rPr>
          <w:rFonts w:ascii="Calibri" w:eastAsia="Times New Roman" w:hAnsi="Calibri" w:cs="Calibri"/>
          <w:sz w:val="28"/>
          <w:szCs w:val="28"/>
        </w:rPr>
        <w:t xml:space="preserve">invece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dovute per la 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cosiddetta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>“quietanza” così come confermato dalla Risoluzione n. 365E del 3/10/2008 dell’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Agenzia delle Entrate. </w:t>
      </w:r>
    </w:p>
    <w:p w14:paraId="4FCEA1A2" w14:textId="77777777" w:rsidR="00653F26" w:rsidRDefault="00653F2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</w:p>
    <w:p w14:paraId="4FCEA1A3" w14:textId="0F272C63" w:rsidR="00684D64" w:rsidRDefault="00364BB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 w:rsidR="00CC4387">
        <w:rPr>
          <w:rFonts w:ascii="Calibri" w:hAnsi="Calibri" w:cs="Calibri"/>
          <w:sz w:val="28"/>
          <w:szCs w:val="28"/>
          <w:highlight w:val="white"/>
          <w:lang w:val="it"/>
        </w:rPr>
        <w:t>0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-Se entro </w:t>
      </w:r>
      <w:r w:rsidR="00A56535">
        <w:rPr>
          <w:rFonts w:ascii="Calibri" w:hAnsi="Calibri" w:cs="Calibri"/>
          <w:sz w:val="28"/>
          <w:szCs w:val="28"/>
          <w:highlight w:val="white"/>
          <w:lang w:val="it"/>
        </w:rPr>
        <w:t>30-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40 giorni dall’invio della fattura su richiesta </w:t>
      </w:r>
      <w:r w:rsidR="00A56535">
        <w:rPr>
          <w:rFonts w:ascii="Calibri" w:hAnsi="Calibri" w:cs="Calibri"/>
          <w:sz w:val="28"/>
          <w:szCs w:val="28"/>
          <w:highlight w:val="white"/>
          <w:lang w:val="it"/>
        </w:rPr>
        <w:t>non segue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il pagamento si consiglia di verificare con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l’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>ufficio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 xml:space="preserve"> del Funzionario delegato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o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con l’ufficio Spese pagate dall’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E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rario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l’esistenza di eventuali problematiche (fattur</w:t>
      </w:r>
      <w:r w:rsidR="009A3BFC">
        <w:rPr>
          <w:rFonts w:ascii="Calibri" w:hAnsi="Calibri" w:cs="Calibri"/>
          <w:sz w:val="28"/>
          <w:szCs w:val="28"/>
          <w:highlight w:val="white"/>
          <w:lang w:val="it"/>
        </w:rPr>
        <w:t>a errata o non pervenuta, fattura rifiutata, mancata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indicazione del numero di richiesta etc.).</w:t>
      </w:r>
    </w:p>
    <w:p w14:paraId="4FCEA1A4" w14:textId="01C9A30B" w:rsidR="00FA12AD" w:rsidRDefault="009B5C02" w:rsidP="007E029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 w:rsidR="00CC4387"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- La velocità </w:t>
      </w:r>
      <w:r w:rsidR="008302FA">
        <w:rPr>
          <w:rFonts w:ascii="Calibri" w:hAnsi="Calibri" w:cs="Calibri"/>
          <w:sz w:val="28"/>
          <w:szCs w:val="28"/>
          <w:highlight w:val="white"/>
          <w:lang w:val="it"/>
        </w:rPr>
        <w:t xml:space="preserve">dei pagamenti dipende anche dalla 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quantità dei 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>fondi messi a disposizione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e dai tempi di accredito da parte del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 Ministero e non può prescindere, soprattutto con l’avvento delle fatture elettroniche, dalla competenza annuale</w:t>
      </w:r>
      <w:r w:rsidR="00D40650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Se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 xml:space="preserve"> nel 2021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si devono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>pagare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>fattur</w:t>
      </w:r>
      <w:r w:rsidR="00B64C65">
        <w:rPr>
          <w:rFonts w:ascii="Calibri" w:hAnsi="Calibri" w:cs="Calibri"/>
          <w:sz w:val="28"/>
          <w:szCs w:val="28"/>
          <w:highlight w:val="white"/>
          <w:lang w:val="it"/>
        </w:rPr>
        <w:t>e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emesse 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>nel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2020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>occorre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richiedere dei fondi ad hoc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>, che necessitano di specifici stanziamenti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che difficilmente, specie se quelle rimaste insolute sono parecchie, riescono a coprire l’intero fabbisogno.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C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>ol vecchio sistema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di fatturazione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>, è vero,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 xml:space="preserve"> le fatture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potevano essere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emesse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dagli Avvocati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 xml:space="preserve"> subito dopo l’esecutività</w:t>
      </w:r>
      <w:r w:rsidR="007E0291">
        <w:rPr>
          <w:rFonts w:ascii="Calibri" w:hAnsi="Calibri" w:cs="Calibri"/>
          <w:sz w:val="28"/>
          <w:szCs w:val="28"/>
          <w:highlight w:val="white"/>
          <w:lang w:val="it"/>
        </w:rPr>
        <w:t>, ma dopo il loro arrivo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 xml:space="preserve">necessitavano di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un lungo 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>periodo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di lavorazione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 xml:space="preserve"> prima di poter procedere con il pagamento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. L’uf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ficio Spese di Giustizia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provvedeva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subito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a stamparle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 xml:space="preserve"> 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d a 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>trasme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tterle, sulla base delle in</w:t>
      </w:r>
      <w:r w:rsidR="009A4122">
        <w:rPr>
          <w:rFonts w:ascii="Calibri" w:hAnsi="Calibri" w:cs="Calibri"/>
          <w:sz w:val="28"/>
          <w:szCs w:val="28"/>
          <w:highlight w:val="white"/>
          <w:lang w:val="it"/>
        </w:rPr>
        <w:t>dicazioni sulle stesse inserite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lastRenderedPageBreak/>
        <w:t>alle varie cancelleria competenti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. Quest’ultime, sempre sulla base delle indicazioni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inserite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, cercavano il fascicolo</w:t>
      </w:r>
      <w:r w:rsidR="00DA2B1B">
        <w:rPr>
          <w:rFonts w:ascii="Calibri" w:hAnsi="Calibri" w:cs="Calibri"/>
          <w:sz w:val="28"/>
          <w:szCs w:val="28"/>
          <w:highlight w:val="white"/>
          <w:lang w:val="it"/>
        </w:rPr>
        <w:t xml:space="preserve"> (che veniva trovato solo in caso di indicazioni esatte in fattura)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e dopo vari adempimenti (fotocopie, annotazione sui registri, formazione di fascicolo) restituivano la fattura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 xml:space="preserve"> all’ufficio spese di giustizia unitamente al fascicolo contenente la liquidazione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. Pervenuto all’ufficio Spese di giustizia il fascicolo veniva</w:t>
      </w:r>
      <w:r w:rsidR="00A048D7">
        <w:rPr>
          <w:rFonts w:ascii="Calibri" w:hAnsi="Calibri" w:cs="Calibri"/>
          <w:sz w:val="28"/>
          <w:szCs w:val="28"/>
          <w:highlight w:val="white"/>
          <w:lang w:val="it"/>
        </w:rPr>
        <w:t xml:space="preserve"> lavorato </w:t>
      </w:r>
      <w:r w:rsidR="00BD1697">
        <w:rPr>
          <w:rFonts w:ascii="Calibri" w:hAnsi="Calibri" w:cs="Calibri"/>
          <w:sz w:val="28"/>
          <w:szCs w:val="28"/>
          <w:highlight w:val="white"/>
          <w:lang w:val="it"/>
        </w:rPr>
        <w:t>dopo ulteriori circa 5- 8 mesi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Per tutte queste fatture, inoltre, come già detto,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prima di procedere al pagamento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sarà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necessario attendere l’arrivo dei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nuovi </w:t>
      </w:r>
      <w:r w:rsidR="00FA6A18">
        <w:rPr>
          <w:rFonts w:ascii="Calibri" w:hAnsi="Calibri" w:cs="Calibri"/>
          <w:sz w:val="28"/>
          <w:szCs w:val="28"/>
          <w:highlight w:val="white"/>
          <w:lang w:val="it"/>
        </w:rPr>
        <w:t>fondi residui.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C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 xml:space="preserve">ol </w:t>
      </w:r>
      <w:r w:rsidR="005768A6">
        <w:rPr>
          <w:rFonts w:ascii="Calibri" w:hAnsi="Calibri" w:cs="Calibri"/>
          <w:sz w:val="28"/>
          <w:szCs w:val="28"/>
          <w:highlight w:val="white"/>
          <w:lang w:val="it"/>
        </w:rPr>
        <w:t>nuovo sistema,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in vigore dal 1/11/2018, invece</w:t>
      </w:r>
      <w:r w:rsidR="005768A6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026BEB">
        <w:rPr>
          <w:rFonts w:ascii="Calibri" w:hAnsi="Calibri" w:cs="Calibri"/>
          <w:sz w:val="28"/>
          <w:szCs w:val="28"/>
          <w:highlight w:val="white"/>
          <w:lang w:val="it"/>
        </w:rPr>
        <w:t>la maggior parte del tempo di lavorazione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sopra descritto</w:t>
      </w:r>
      <w:r w:rsidR="007E0291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si concentra nel periodo antecedente l’emissione della fattura, permette</w:t>
      </w:r>
      <w:r w:rsidR="008F2CE4">
        <w:rPr>
          <w:rFonts w:ascii="Calibri" w:hAnsi="Calibri" w:cs="Calibri"/>
          <w:sz w:val="28"/>
          <w:szCs w:val="28"/>
          <w:highlight w:val="white"/>
          <w:lang w:val="it"/>
        </w:rPr>
        <w:t>ndo così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di provvedere al pagamento entro poco tempo</w:t>
      </w:r>
      <w:r w:rsidR="00C56A5C">
        <w:rPr>
          <w:rFonts w:ascii="Calibri" w:hAnsi="Calibri" w:cs="Calibri"/>
          <w:sz w:val="28"/>
          <w:szCs w:val="28"/>
          <w:highlight w:val="white"/>
          <w:lang w:val="it"/>
        </w:rPr>
        <w:t xml:space="preserve"> d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a</w:t>
      </w:r>
      <w:r w:rsidR="00C56A5C">
        <w:rPr>
          <w:rFonts w:ascii="Calibri" w:hAnsi="Calibri" w:cs="Calibri"/>
          <w:sz w:val="28"/>
          <w:szCs w:val="28"/>
          <w:highlight w:val="white"/>
          <w:lang w:val="it"/>
        </w:rPr>
        <w:t>l loro arrivo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, grazie anche alla possibilità di utilizzare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i fondi dell’anno in corso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D7639A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D7CF3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</w:p>
    <w:p w14:paraId="4FCEA1A5" w14:textId="77777777" w:rsidR="00FA12AD" w:rsidRDefault="00FA12A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</w:p>
    <w:sectPr w:rsidR="00FA12A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95E"/>
    <w:multiLevelType w:val="hybridMultilevel"/>
    <w:tmpl w:val="B57607E2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738"/>
    <w:multiLevelType w:val="hybridMultilevel"/>
    <w:tmpl w:val="B1DA7D48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4C0"/>
    <w:multiLevelType w:val="hybridMultilevel"/>
    <w:tmpl w:val="45FC6674"/>
    <w:lvl w:ilvl="0" w:tplc="FB601A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C4D51"/>
    <w:multiLevelType w:val="hybridMultilevel"/>
    <w:tmpl w:val="B64633BC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A6249DE"/>
    <w:multiLevelType w:val="hybridMultilevel"/>
    <w:tmpl w:val="A0D6DD58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B2D18"/>
    <w:multiLevelType w:val="hybridMultilevel"/>
    <w:tmpl w:val="658AD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50775">
    <w:abstractNumId w:val="4"/>
  </w:num>
  <w:num w:numId="2" w16cid:durableId="1305548320">
    <w:abstractNumId w:val="1"/>
  </w:num>
  <w:num w:numId="3" w16cid:durableId="597758546">
    <w:abstractNumId w:val="0"/>
  </w:num>
  <w:num w:numId="4" w16cid:durableId="226066293">
    <w:abstractNumId w:val="5"/>
  </w:num>
  <w:num w:numId="5" w16cid:durableId="939142064">
    <w:abstractNumId w:val="3"/>
  </w:num>
  <w:num w:numId="6" w16cid:durableId="16282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4E"/>
    <w:rsid w:val="0000290A"/>
    <w:rsid w:val="000040CE"/>
    <w:rsid w:val="000107BF"/>
    <w:rsid w:val="00022D37"/>
    <w:rsid w:val="000235E4"/>
    <w:rsid w:val="00026BEB"/>
    <w:rsid w:val="00033079"/>
    <w:rsid w:val="00035ABF"/>
    <w:rsid w:val="00053B42"/>
    <w:rsid w:val="00062F3F"/>
    <w:rsid w:val="0006545F"/>
    <w:rsid w:val="0007341A"/>
    <w:rsid w:val="00073623"/>
    <w:rsid w:val="0007752F"/>
    <w:rsid w:val="0008242B"/>
    <w:rsid w:val="00083A65"/>
    <w:rsid w:val="000847FC"/>
    <w:rsid w:val="00086DCD"/>
    <w:rsid w:val="00095EBA"/>
    <w:rsid w:val="000A514A"/>
    <w:rsid w:val="000A7BD4"/>
    <w:rsid w:val="000C193D"/>
    <w:rsid w:val="000C330A"/>
    <w:rsid w:val="000D0D3D"/>
    <w:rsid w:val="000D4203"/>
    <w:rsid w:val="000E42EA"/>
    <w:rsid w:val="000E62B0"/>
    <w:rsid w:val="000E695E"/>
    <w:rsid w:val="000E7D91"/>
    <w:rsid w:val="000F1443"/>
    <w:rsid w:val="000F54EE"/>
    <w:rsid w:val="000F7540"/>
    <w:rsid w:val="0011072B"/>
    <w:rsid w:val="0011352A"/>
    <w:rsid w:val="001137C8"/>
    <w:rsid w:val="00125C90"/>
    <w:rsid w:val="00133681"/>
    <w:rsid w:val="00135060"/>
    <w:rsid w:val="001361BF"/>
    <w:rsid w:val="00137931"/>
    <w:rsid w:val="0014048E"/>
    <w:rsid w:val="0014321D"/>
    <w:rsid w:val="00161DF0"/>
    <w:rsid w:val="00163F8C"/>
    <w:rsid w:val="00170520"/>
    <w:rsid w:val="00171FD3"/>
    <w:rsid w:val="00174453"/>
    <w:rsid w:val="001814F8"/>
    <w:rsid w:val="0018456A"/>
    <w:rsid w:val="00194FF9"/>
    <w:rsid w:val="001A0492"/>
    <w:rsid w:val="001A59AC"/>
    <w:rsid w:val="001B0CE2"/>
    <w:rsid w:val="001B14E7"/>
    <w:rsid w:val="001C3117"/>
    <w:rsid w:val="001C7218"/>
    <w:rsid w:val="001C7E4B"/>
    <w:rsid w:val="001E6C37"/>
    <w:rsid w:val="001F7407"/>
    <w:rsid w:val="0020039E"/>
    <w:rsid w:val="002013AA"/>
    <w:rsid w:val="002029D1"/>
    <w:rsid w:val="00221A57"/>
    <w:rsid w:val="00223C84"/>
    <w:rsid w:val="00226DCA"/>
    <w:rsid w:val="00232D7A"/>
    <w:rsid w:val="00240EC8"/>
    <w:rsid w:val="00241576"/>
    <w:rsid w:val="002428F5"/>
    <w:rsid w:val="0024293E"/>
    <w:rsid w:val="00244098"/>
    <w:rsid w:val="00251728"/>
    <w:rsid w:val="00256965"/>
    <w:rsid w:val="00257B37"/>
    <w:rsid w:val="00262CFC"/>
    <w:rsid w:val="00265AF5"/>
    <w:rsid w:val="00276BEE"/>
    <w:rsid w:val="00282907"/>
    <w:rsid w:val="00286CDC"/>
    <w:rsid w:val="00287875"/>
    <w:rsid w:val="0029458B"/>
    <w:rsid w:val="002A786F"/>
    <w:rsid w:val="002B364C"/>
    <w:rsid w:val="002B7F83"/>
    <w:rsid w:val="002D1C23"/>
    <w:rsid w:val="002D493C"/>
    <w:rsid w:val="002E3929"/>
    <w:rsid w:val="002E4CE4"/>
    <w:rsid w:val="002E521A"/>
    <w:rsid w:val="002F6C21"/>
    <w:rsid w:val="00300C95"/>
    <w:rsid w:val="00300D4A"/>
    <w:rsid w:val="003019D8"/>
    <w:rsid w:val="003077DE"/>
    <w:rsid w:val="00312177"/>
    <w:rsid w:val="003273F6"/>
    <w:rsid w:val="00327E2E"/>
    <w:rsid w:val="003406E9"/>
    <w:rsid w:val="0034224E"/>
    <w:rsid w:val="0034232F"/>
    <w:rsid w:val="003446D5"/>
    <w:rsid w:val="00357793"/>
    <w:rsid w:val="00360825"/>
    <w:rsid w:val="00362408"/>
    <w:rsid w:val="003634CD"/>
    <w:rsid w:val="00364A88"/>
    <w:rsid w:val="00364BBD"/>
    <w:rsid w:val="003909F1"/>
    <w:rsid w:val="00393D53"/>
    <w:rsid w:val="003B2CDC"/>
    <w:rsid w:val="003C1F4E"/>
    <w:rsid w:val="003C205F"/>
    <w:rsid w:val="003C2F32"/>
    <w:rsid w:val="003C31E4"/>
    <w:rsid w:val="003C5D56"/>
    <w:rsid w:val="003C64B6"/>
    <w:rsid w:val="003D38AF"/>
    <w:rsid w:val="003E22B9"/>
    <w:rsid w:val="003E48A1"/>
    <w:rsid w:val="003E6EC5"/>
    <w:rsid w:val="003F082C"/>
    <w:rsid w:val="003F58B4"/>
    <w:rsid w:val="00410803"/>
    <w:rsid w:val="00413EC1"/>
    <w:rsid w:val="004212E9"/>
    <w:rsid w:val="004242EC"/>
    <w:rsid w:val="00426278"/>
    <w:rsid w:val="0043749A"/>
    <w:rsid w:val="004415E9"/>
    <w:rsid w:val="00445EA7"/>
    <w:rsid w:val="00454626"/>
    <w:rsid w:val="00464106"/>
    <w:rsid w:val="0047736A"/>
    <w:rsid w:val="00485CA9"/>
    <w:rsid w:val="004B08C5"/>
    <w:rsid w:val="004B2C91"/>
    <w:rsid w:val="004B2D19"/>
    <w:rsid w:val="004B32AE"/>
    <w:rsid w:val="004B3497"/>
    <w:rsid w:val="004B3643"/>
    <w:rsid w:val="004B65CE"/>
    <w:rsid w:val="004C03E9"/>
    <w:rsid w:val="004C5002"/>
    <w:rsid w:val="004C5497"/>
    <w:rsid w:val="004D2FF8"/>
    <w:rsid w:val="004E2388"/>
    <w:rsid w:val="004F1D3F"/>
    <w:rsid w:val="004F5BFA"/>
    <w:rsid w:val="004F66A4"/>
    <w:rsid w:val="00507A5B"/>
    <w:rsid w:val="00507F0A"/>
    <w:rsid w:val="00510E10"/>
    <w:rsid w:val="00512528"/>
    <w:rsid w:val="00524027"/>
    <w:rsid w:val="0052553E"/>
    <w:rsid w:val="00532095"/>
    <w:rsid w:val="00537E12"/>
    <w:rsid w:val="00541A63"/>
    <w:rsid w:val="005434C4"/>
    <w:rsid w:val="0054555A"/>
    <w:rsid w:val="00545A54"/>
    <w:rsid w:val="0054634E"/>
    <w:rsid w:val="00554AC5"/>
    <w:rsid w:val="00554C0E"/>
    <w:rsid w:val="00573D45"/>
    <w:rsid w:val="00574629"/>
    <w:rsid w:val="00574A62"/>
    <w:rsid w:val="005768A6"/>
    <w:rsid w:val="0058169B"/>
    <w:rsid w:val="00584AE0"/>
    <w:rsid w:val="0058797A"/>
    <w:rsid w:val="00590939"/>
    <w:rsid w:val="0059229C"/>
    <w:rsid w:val="0059251E"/>
    <w:rsid w:val="005A1452"/>
    <w:rsid w:val="005B2CBF"/>
    <w:rsid w:val="005B3569"/>
    <w:rsid w:val="005B6ACF"/>
    <w:rsid w:val="005C7514"/>
    <w:rsid w:val="005D7583"/>
    <w:rsid w:val="005D75AE"/>
    <w:rsid w:val="005D7D47"/>
    <w:rsid w:val="005E0681"/>
    <w:rsid w:val="005E1006"/>
    <w:rsid w:val="005F4B50"/>
    <w:rsid w:val="00605BA2"/>
    <w:rsid w:val="006077BF"/>
    <w:rsid w:val="006125B9"/>
    <w:rsid w:val="00614437"/>
    <w:rsid w:val="006220C8"/>
    <w:rsid w:val="00624D02"/>
    <w:rsid w:val="00632E23"/>
    <w:rsid w:val="00634AE8"/>
    <w:rsid w:val="00637758"/>
    <w:rsid w:val="00641710"/>
    <w:rsid w:val="006429EF"/>
    <w:rsid w:val="00644A26"/>
    <w:rsid w:val="0065301C"/>
    <w:rsid w:val="00653D74"/>
    <w:rsid w:val="00653F26"/>
    <w:rsid w:val="006541E2"/>
    <w:rsid w:val="0067137F"/>
    <w:rsid w:val="00677B92"/>
    <w:rsid w:val="00684D64"/>
    <w:rsid w:val="0069299B"/>
    <w:rsid w:val="006929FD"/>
    <w:rsid w:val="006C03A7"/>
    <w:rsid w:val="006D22F8"/>
    <w:rsid w:val="006D4DD8"/>
    <w:rsid w:val="006D6EF7"/>
    <w:rsid w:val="006E3FBA"/>
    <w:rsid w:val="006E63DA"/>
    <w:rsid w:val="006F15B8"/>
    <w:rsid w:val="006F2CD0"/>
    <w:rsid w:val="006F4D3E"/>
    <w:rsid w:val="006F78AC"/>
    <w:rsid w:val="00701CEC"/>
    <w:rsid w:val="007063EC"/>
    <w:rsid w:val="00707BB9"/>
    <w:rsid w:val="007146C2"/>
    <w:rsid w:val="00716EB5"/>
    <w:rsid w:val="00717247"/>
    <w:rsid w:val="00717720"/>
    <w:rsid w:val="00736DF0"/>
    <w:rsid w:val="007551C1"/>
    <w:rsid w:val="00756ACE"/>
    <w:rsid w:val="0076574D"/>
    <w:rsid w:val="007659AF"/>
    <w:rsid w:val="007734C5"/>
    <w:rsid w:val="00776497"/>
    <w:rsid w:val="00777D83"/>
    <w:rsid w:val="00780907"/>
    <w:rsid w:val="007A3C16"/>
    <w:rsid w:val="007B08C9"/>
    <w:rsid w:val="007B2CE8"/>
    <w:rsid w:val="007B4B6D"/>
    <w:rsid w:val="007B5E56"/>
    <w:rsid w:val="007D65AF"/>
    <w:rsid w:val="007D7CF3"/>
    <w:rsid w:val="007E0291"/>
    <w:rsid w:val="007E084A"/>
    <w:rsid w:val="007E270D"/>
    <w:rsid w:val="007E3CDA"/>
    <w:rsid w:val="007E52CE"/>
    <w:rsid w:val="007F0F0D"/>
    <w:rsid w:val="007F0FF8"/>
    <w:rsid w:val="007F4004"/>
    <w:rsid w:val="007F5CCC"/>
    <w:rsid w:val="007F6D7F"/>
    <w:rsid w:val="00801AF6"/>
    <w:rsid w:val="00805755"/>
    <w:rsid w:val="008136BF"/>
    <w:rsid w:val="0082645E"/>
    <w:rsid w:val="008302FA"/>
    <w:rsid w:val="008364E9"/>
    <w:rsid w:val="008373FF"/>
    <w:rsid w:val="00844BDE"/>
    <w:rsid w:val="0085039D"/>
    <w:rsid w:val="00856236"/>
    <w:rsid w:val="00856578"/>
    <w:rsid w:val="0086335B"/>
    <w:rsid w:val="00873AD5"/>
    <w:rsid w:val="00874F1A"/>
    <w:rsid w:val="00884164"/>
    <w:rsid w:val="0089069A"/>
    <w:rsid w:val="00897404"/>
    <w:rsid w:val="00897A66"/>
    <w:rsid w:val="008A4B0D"/>
    <w:rsid w:val="008A7956"/>
    <w:rsid w:val="008B56DC"/>
    <w:rsid w:val="008B6680"/>
    <w:rsid w:val="008C40F0"/>
    <w:rsid w:val="008C4D60"/>
    <w:rsid w:val="008D0BBA"/>
    <w:rsid w:val="008E02E5"/>
    <w:rsid w:val="008E330C"/>
    <w:rsid w:val="008E6A77"/>
    <w:rsid w:val="008F24A2"/>
    <w:rsid w:val="008F2724"/>
    <w:rsid w:val="008F2CE4"/>
    <w:rsid w:val="008F67BC"/>
    <w:rsid w:val="008F75D6"/>
    <w:rsid w:val="008F7D9A"/>
    <w:rsid w:val="00900784"/>
    <w:rsid w:val="00900C8B"/>
    <w:rsid w:val="00902B33"/>
    <w:rsid w:val="00903CD7"/>
    <w:rsid w:val="009040B4"/>
    <w:rsid w:val="00906493"/>
    <w:rsid w:val="00916BC7"/>
    <w:rsid w:val="009174B4"/>
    <w:rsid w:val="00932E2F"/>
    <w:rsid w:val="009466C7"/>
    <w:rsid w:val="00971173"/>
    <w:rsid w:val="00972827"/>
    <w:rsid w:val="00973290"/>
    <w:rsid w:val="00983887"/>
    <w:rsid w:val="00996966"/>
    <w:rsid w:val="0099772D"/>
    <w:rsid w:val="009A1D76"/>
    <w:rsid w:val="009A2E2E"/>
    <w:rsid w:val="009A3BFC"/>
    <w:rsid w:val="009A3C77"/>
    <w:rsid w:val="009A4122"/>
    <w:rsid w:val="009B00BF"/>
    <w:rsid w:val="009B2DDC"/>
    <w:rsid w:val="009B3CF4"/>
    <w:rsid w:val="009B5C02"/>
    <w:rsid w:val="009C3126"/>
    <w:rsid w:val="009D2FA6"/>
    <w:rsid w:val="009D5044"/>
    <w:rsid w:val="009D551F"/>
    <w:rsid w:val="009D7A71"/>
    <w:rsid w:val="009E2021"/>
    <w:rsid w:val="009E297A"/>
    <w:rsid w:val="009E65ED"/>
    <w:rsid w:val="009F2764"/>
    <w:rsid w:val="00A00F33"/>
    <w:rsid w:val="00A048D7"/>
    <w:rsid w:val="00A06DC9"/>
    <w:rsid w:val="00A13E99"/>
    <w:rsid w:val="00A15A9F"/>
    <w:rsid w:val="00A25902"/>
    <w:rsid w:val="00A34415"/>
    <w:rsid w:val="00A454D3"/>
    <w:rsid w:val="00A55D0D"/>
    <w:rsid w:val="00A56535"/>
    <w:rsid w:val="00A63E6B"/>
    <w:rsid w:val="00A66D79"/>
    <w:rsid w:val="00A701F3"/>
    <w:rsid w:val="00A77DC9"/>
    <w:rsid w:val="00A86385"/>
    <w:rsid w:val="00A9484D"/>
    <w:rsid w:val="00AA01DF"/>
    <w:rsid w:val="00AA7913"/>
    <w:rsid w:val="00AB3FB6"/>
    <w:rsid w:val="00AC0153"/>
    <w:rsid w:val="00AC196E"/>
    <w:rsid w:val="00AC2303"/>
    <w:rsid w:val="00AC65D6"/>
    <w:rsid w:val="00AD0C14"/>
    <w:rsid w:val="00AF51E3"/>
    <w:rsid w:val="00AF604C"/>
    <w:rsid w:val="00B047C1"/>
    <w:rsid w:val="00B0565B"/>
    <w:rsid w:val="00B067B6"/>
    <w:rsid w:val="00B276DC"/>
    <w:rsid w:val="00B457FA"/>
    <w:rsid w:val="00B45CA6"/>
    <w:rsid w:val="00B608D9"/>
    <w:rsid w:val="00B64C65"/>
    <w:rsid w:val="00B674D9"/>
    <w:rsid w:val="00B77301"/>
    <w:rsid w:val="00B8275D"/>
    <w:rsid w:val="00B83493"/>
    <w:rsid w:val="00B84788"/>
    <w:rsid w:val="00B90EB6"/>
    <w:rsid w:val="00B96E7C"/>
    <w:rsid w:val="00B974FB"/>
    <w:rsid w:val="00BA4BE2"/>
    <w:rsid w:val="00BB3B97"/>
    <w:rsid w:val="00BC263C"/>
    <w:rsid w:val="00BD0367"/>
    <w:rsid w:val="00BD1697"/>
    <w:rsid w:val="00BD2E35"/>
    <w:rsid w:val="00BE0E3D"/>
    <w:rsid w:val="00BE3B7A"/>
    <w:rsid w:val="00BF15A7"/>
    <w:rsid w:val="00BF23DB"/>
    <w:rsid w:val="00C14077"/>
    <w:rsid w:val="00C14AC6"/>
    <w:rsid w:val="00C15E92"/>
    <w:rsid w:val="00C22709"/>
    <w:rsid w:val="00C27843"/>
    <w:rsid w:val="00C27BDE"/>
    <w:rsid w:val="00C35FA6"/>
    <w:rsid w:val="00C56A5C"/>
    <w:rsid w:val="00C6024E"/>
    <w:rsid w:val="00C622B8"/>
    <w:rsid w:val="00CB3E49"/>
    <w:rsid w:val="00CB543F"/>
    <w:rsid w:val="00CC0417"/>
    <w:rsid w:val="00CC060D"/>
    <w:rsid w:val="00CC10FC"/>
    <w:rsid w:val="00CC1ABA"/>
    <w:rsid w:val="00CC3282"/>
    <w:rsid w:val="00CC381D"/>
    <w:rsid w:val="00CC3E38"/>
    <w:rsid w:val="00CC4387"/>
    <w:rsid w:val="00CE6B04"/>
    <w:rsid w:val="00D00D23"/>
    <w:rsid w:val="00D23F14"/>
    <w:rsid w:val="00D313DD"/>
    <w:rsid w:val="00D31CE7"/>
    <w:rsid w:val="00D40650"/>
    <w:rsid w:val="00D41221"/>
    <w:rsid w:val="00D41464"/>
    <w:rsid w:val="00D47919"/>
    <w:rsid w:val="00D525A5"/>
    <w:rsid w:val="00D6077C"/>
    <w:rsid w:val="00D60C7A"/>
    <w:rsid w:val="00D73708"/>
    <w:rsid w:val="00D7639A"/>
    <w:rsid w:val="00DA1D5F"/>
    <w:rsid w:val="00DA2B1B"/>
    <w:rsid w:val="00DA7C09"/>
    <w:rsid w:val="00DB0212"/>
    <w:rsid w:val="00DB50F3"/>
    <w:rsid w:val="00DC2474"/>
    <w:rsid w:val="00DD602B"/>
    <w:rsid w:val="00DE3AC2"/>
    <w:rsid w:val="00DE4480"/>
    <w:rsid w:val="00DF5BD7"/>
    <w:rsid w:val="00E01AAD"/>
    <w:rsid w:val="00E01E7A"/>
    <w:rsid w:val="00E0256A"/>
    <w:rsid w:val="00E055CB"/>
    <w:rsid w:val="00E05AA3"/>
    <w:rsid w:val="00E1107A"/>
    <w:rsid w:val="00E118A7"/>
    <w:rsid w:val="00E128DF"/>
    <w:rsid w:val="00E172F9"/>
    <w:rsid w:val="00E17FBC"/>
    <w:rsid w:val="00E245D4"/>
    <w:rsid w:val="00E36A54"/>
    <w:rsid w:val="00E40866"/>
    <w:rsid w:val="00E40F99"/>
    <w:rsid w:val="00E47D37"/>
    <w:rsid w:val="00E538CE"/>
    <w:rsid w:val="00E61FC3"/>
    <w:rsid w:val="00E62D40"/>
    <w:rsid w:val="00E637E9"/>
    <w:rsid w:val="00E64537"/>
    <w:rsid w:val="00E65814"/>
    <w:rsid w:val="00E73ECE"/>
    <w:rsid w:val="00E77365"/>
    <w:rsid w:val="00E81076"/>
    <w:rsid w:val="00E81678"/>
    <w:rsid w:val="00E81F17"/>
    <w:rsid w:val="00E847B1"/>
    <w:rsid w:val="00E90C90"/>
    <w:rsid w:val="00E91F5E"/>
    <w:rsid w:val="00EA7E39"/>
    <w:rsid w:val="00EB00A9"/>
    <w:rsid w:val="00EC01EC"/>
    <w:rsid w:val="00EC5CF9"/>
    <w:rsid w:val="00EC70CC"/>
    <w:rsid w:val="00EE573C"/>
    <w:rsid w:val="00EE5B9E"/>
    <w:rsid w:val="00EF121A"/>
    <w:rsid w:val="00EF329B"/>
    <w:rsid w:val="00EF6254"/>
    <w:rsid w:val="00F1356E"/>
    <w:rsid w:val="00F1427E"/>
    <w:rsid w:val="00F212DE"/>
    <w:rsid w:val="00F24220"/>
    <w:rsid w:val="00F36972"/>
    <w:rsid w:val="00F52353"/>
    <w:rsid w:val="00F53279"/>
    <w:rsid w:val="00F55FF4"/>
    <w:rsid w:val="00F72CF4"/>
    <w:rsid w:val="00F73477"/>
    <w:rsid w:val="00F76216"/>
    <w:rsid w:val="00F93CF6"/>
    <w:rsid w:val="00FA12AD"/>
    <w:rsid w:val="00FA12ED"/>
    <w:rsid w:val="00FA4300"/>
    <w:rsid w:val="00FA6A18"/>
    <w:rsid w:val="00FA6D02"/>
    <w:rsid w:val="00FB10CC"/>
    <w:rsid w:val="00FB20BC"/>
    <w:rsid w:val="00FC0B8D"/>
    <w:rsid w:val="00FC1D7D"/>
    <w:rsid w:val="00FC2FDD"/>
    <w:rsid w:val="00FC3533"/>
    <w:rsid w:val="00FC4CF5"/>
    <w:rsid w:val="00FD5143"/>
    <w:rsid w:val="00FE091B"/>
    <w:rsid w:val="00FE1C37"/>
    <w:rsid w:val="00FE2B77"/>
    <w:rsid w:val="00FE5433"/>
    <w:rsid w:val="00FF44BE"/>
    <w:rsid w:val="00FF51ED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EA17C"/>
  <w14:defaultImageDpi w14:val="0"/>
  <w15:docId w15:val="{53336EC6-5F43-4DF9-8EBE-061DB23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356E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5433"/>
    <w:rPr>
      <w:rFonts w:cs="Times New Roman"/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5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9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7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05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e.cognome@giusti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cesco.dejoannon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1D95-E1E6-4B40-8C62-AB1C3903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134</cp:revision>
  <dcterms:created xsi:type="dcterms:W3CDTF">2022-03-05T15:56:00Z</dcterms:created>
  <dcterms:modified xsi:type="dcterms:W3CDTF">2024-08-19T10:16:00Z</dcterms:modified>
</cp:coreProperties>
</file>